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C" w:rsidRDefault="000A5B0C" w:rsidP="000A5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0A5B0C" w:rsidRDefault="000A5B0C" w:rsidP="000A5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0A5B0C" w:rsidRDefault="000A5B0C" w:rsidP="000A5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0A5B0C" w:rsidRDefault="000A5B0C" w:rsidP="000A5B0C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A5B0C" w:rsidRDefault="000A5B0C" w:rsidP="000A5B0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A5B0C" w:rsidRDefault="000A5B0C" w:rsidP="000A5B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25.03.2022 г.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№42-п</w:t>
      </w:r>
    </w:p>
    <w:p w:rsidR="000A5B0C" w:rsidRDefault="000A5B0C" w:rsidP="000A5B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A5B0C" w:rsidRDefault="000A5B0C" w:rsidP="000A5B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A5B0C" w:rsidRDefault="000A5B0C" w:rsidP="000A5B0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5B0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Георгиевского сельсовета Александровского района Оренбургской области от 09.10.2018 года №40-п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Георгиевского сельсовета»</w:t>
      </w:r>
    </w:p>
    <w:p w:rsidR="000A5B0C" w:rsidRDefault="000A5B0C" w:rsidP="000A5B0C">
      <w:pPr>
        <w:rPr>
          <w:lang w:eastAsia="ru-RU"/>
        </w:rPr>
      </w:pPr>
    </w:p>
    <w:p w:rsidR="001866EF" w:rsidRPr="00CA694A" w:rsidRDefault="001866EF" w:rsidP="001866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94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руководствуясь ст. 179 Бюджетного кодекса Российской Федерации,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69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CA694A">
        <w:rPr>
          <w:rFonts w:ascii="Times New Roman" w:hAnsi="Times New Roman" w:cs="Times New Roman"/>
          <w:sz w:val="28"/>
          <w:szCs w:val="28"/>
        </w:rPr>
        <w:t>Александровский район Оренбургской области:</w:t>
      </w:r>
    </w:p>
    <w:p w:rsidR="001866EF" w:rsidRPr="00CA694A" w:rsidRDefault="001866EF" w:rsidP="001866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94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CA694A">
        <w:rPr>
          <w:rFonts w:ascii="Times New Roman" w:hAnsi="Times New Roman" w:cs="Times New Roman"/>
          <w:sz w:val="28"/>
          <w:szCs w:val="28"/>
        </w:rPr>
        <w:t>Александровского района от 07.09.2016 г. № 786-п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694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94A">
        <w:rPr>
          <w:rFonts w:ascii="Times New Roman" w:hAnsi="Times New Roman" w:cs="Times New Roman"/>
          <w:sz w:val="28"/>
          <w:szCs w:val="28"/>
        </w:rPr>
        <w:t xml:space="preserve">к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сельсовета </w:t>
      </w:r>
      <w:r w:rsidRPr="00CA694A">
        <w:rPr>
          <w:rFonts w:ascii="Times New Roman" w:hAnsi="Times New Roman" w:cs="Times New Roman"/>
          <w:sz w:val="28"/>
          <w:szCs w:val="28"/>
        </w:rPr>
        <w:t>изложив приложение к постановлению в новой редакции (согласно приложению).</w:t>
      </w:r>
    </w:p>
    <w:p w:rsidR="001866EF" w:rsidRPr="00CA694A" w:rsidRDefault="001866EF" w:rsidP="001866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9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6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9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66EF" w:rsidRPr="00CA694A" w:rsidRDefault="001866EF" w:rsidP="001866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CA694A"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r w:rsidRPr="00CA69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01 января 2022 года.</w:t>
      </w:r>
    </w:p>
    <w:p w:rsidR="001866EF" w:rsidRPr="00CA694A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CA694A" w:rsidRDefault="001866EF" w:rsidP="001866EF">
      <w:pPr>
        <w:rPr>
          <w:rFonts w:ascii="Times New Roman" w:hAnsi="Times New Roman" w:cs="Times New Roman"/>
          <w:b/>
          <w:sz w:val="28"/>
          <w:szCs w:val="28"/>
        </w:rPr>
      </w:pPr>
    </w:p>
    <w:p w:rsidR="001866EF" w:rsidRPr="00CA694A" w:rsidRDefault="001866EF" w:rsidP="001866EF">
      <w:pPr>
        <w:rPr>
          <w:rFonts w:ascii="Times New Roman" w:hAnsi="Times New Roman" w:cs="Times New Roman"/>
          <w:b/>
          <w:sz w:val="28"/>
          <w:szCs w:val="28"/>
        </w:rPr>
      </w:pPr>
    </w:p>
    <w:p w:rsidR="001866EF" w:rsidRPr="001866EF" w:rsidRDefault="001866EF" w:rsidP="001866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866EF">
        <w:rPr>
          <w:rFonts w:ascii="Times New Roman" w:hAnsi="Times New Roman" w:cs="Times New Roman"/>
          <w:sz w:val="28"/>
          <w:szCs w:val="28"/>
        </w:rPr>
        <w:t xml:space="preserve"> </w:t>
      </w:r>
      <w:r w:rsidRPr="001866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Т.М. Абдразаков</w:t>
      </w:r>
    </w:p>
    <w:p w:rsidR="001866EF" w:rsidRPr="00CA694A" w:rsidRDefault="001866EF" w:rsidP="0018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6EF" w:rsidRPr="00CA694A" w:rsidRDefault="001866EF" w:rsidP="0018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6EF" w:rsidRPr="00CA694A" w:rsidRDefault="001866EF" w:rsidP="001866EF">
      <w:pPr>
        <w:rPr>
          <w:rFonts w:ascii="Times New Roman" w:hAnsi="Times New Roman" w:cs="Times New Roman"/>
          <w:bCs/>
          <w:sz w:val="28"/>
          <w:szCs w:val="28"/>
        </w:rPr>
      </w:pPr>
      <w:r w:rsidRPr="00CA694A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отделам и организациям района</w:t>
      </w:r>
      <w:r w:rsidRPr="00CA694A"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1866EF" w:rsidRDefault="001866EF" w:rsidP="001866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6EF" w:rsidRDefault="001866EF" w:rsidP="001866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6EF" w:rsidRDefault="001866EF" w:rsidP="001866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6EF" w:rsidRDefault="001866EF" w:rsidP="001866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6EF" w:rsidRPr="00303704" w:rsidRDefault="001866EF" w:rsidP="00186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37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proofErr w:type="gramStart"/>
      <w:r w:rsidRPr="0030370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1866EF" w:rsidRPr="00303704" w:rsidRDefault="001866EF" w:rsidP="00186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03704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704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866EF" w:rsidRPr="00303704" w:rsidRDefault="001866EF" w:rsidP="00186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3704">
        <w:rPr>
          <w:rFonts w:ascii="Times New Roman" w:hAnsi="Times New Roman" w:cs="Times New Roman"/>
          <w:bCs/>
          <w:sz w:val="28"/>
          <w:szCs w:val="28"/>
        </w:rPr>
        <w:t>Александровского района</w:t>
      </w:r>
    </w:p>
    <w:p w:rsidR="001866EF" w:rsidRPr="00303704" w:rsidRDefault="001866EF" w:rsidP="001866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25.03.2022</w:t>
      </w:r>
      <w:r w:rsidRPr="0030370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42-п</w:t>
      </w:r>
    </w:p>
    <w:p w:rsidR="001866EF" w:rsidRDefault="001866EF" w:rsidP="001866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866EF" w:rsidRDefault="001866EF" w:rsidP="001866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866EF" w:rsidRDefault="001866EF" w:rsidP="001866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E0034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1866EF" w:rsidRPr="006E0034" w:rsidRDefault="001866EF" w:rsidP="001866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E0034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E0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66EF" w:rsidRDefault="001866EF" w:rsidP="001866E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36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Порядок)</w:t>
      </w:r>
    </w:p>
    <w:p w:rsidR="001866EF" w:rsidRPr="006E0034" w:rsidRDefault="001866EF" w:rsidP="001866EF"/>
    <w:p w:rsidR="001866EF" w:rsidRPr="006E003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3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751AA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реализации и проведения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751AA2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bookmarkEnd w:id="2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E003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EB3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0D" w:rsidRPr="00EB3E0D">
        <w:rPr>
          <w:rFonts w:ascii="Times New Roman" w:hAnsi="Times New Roman" w:cs="Times New Roman"/>
          <w:b/>
          <w:sz w:val="28"/>
          <w:szCs w:val="28"/>
        </w:rPr>
        <w:t>Георгиевский сельсовет</w:t>
      </w:r>
      <w:r w:rsidR="00EB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</w:t>
      </w:r>
      <w:r>
        <w:rPr>
          <w:rFonts w:ascii="Times New Roman" w:hAnsi="Times New Roman" w:cs="Times New Roman"/>
          <w:sz w:val="28"/>
          <w:szCs w:val="28"/>
        </w:rPr>
        <w:t xml:space="preserve">фективное достижение целей </w:t>
      </w:r>
      <w:r w:rsidR="00EB3E0D">
        <w:rPr>
          <w:rFonts w:ascii="Times New Roman" w:hAnsi="Times New Roman" w:cs="Times New Roman"/>
          <w:sz w:val="28"/>
          <w:szCs w:val="28"/>
        </w:rPr>
        <w:t xml:space="preserve">и решение </w:t>
      </w:r>
      <w:r w:rsidRPr="00751AA2">
        <w:rPr>
          <w:rFonts w:ascii="Times New Roman" w:hAnsi="Times New Roman" w:cs="Times New Roman"/>
          <w:sz w:val="28"/>
          <w:szCs w:val="28"/>
        </w:rPr>
        <w:t>задач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B3E0D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муниципальная программа);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подпрограмма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4"/>
          <w:rFonts w:ascii="Times New Roman" w:hAnsi="Times New Roman" w:cs="Times New Roman"/>
          <w:color w:val="auto"/>
          <w:sz w:val="28"/>
          <w:szCs w:val="28"/>
        </w:rPr>
        <w:t>ответственный 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B3E0D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 w:rsidRPr="006E0034">
        <w:rPr>
          <w:rFonts w:ascii="Times New Roman" w:hAnsi="Times New Roman" w:cs="Times New Roman"/>
          <w:sz w:val="28"/>
        </w:rPr>
        <w:t>Постановлением администрации 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Style w:val="a5"/>
          <w:rFonts w:ascii="Times New Roman" w:hAnsi="Times New Roman" w:cs="Times New Roman"/>
          <w:sz w:val="28"/>
          <w:szCs w:val="28"/>
        </w:rPr>
        <w:t>12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"/>
      <w:r w:rsidRPr="006E0034">
        <w:rPr>
          <w:rStyle w:val="a4"/>
          <w:rFonts w:ascii="Times New Roman" w:hAnsi="Times New Roman" w:cs="Times New Roman"/>
          <w:color w:val="auto"/>
          <w:sz w:val="28"/>
          <w:szCs w:val="28"/>
        </w:rPr>
        <w:t>соисполнитель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B3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E0D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EB3E0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51AA2">
        <w:rPr>
          <w:rFonts w:ascii="Times New Roman" w:hAnsi="Times New Roman" w:cs="Times New Roman"/>
          <w:sz w:val="28"/>
          <w:szCs w:val="28"/>
        </w:rPr>
        <w:t>, ее отраслевой (функциональный) орган, являющийся ответственным исполнителем одной или нескольких подпрограмм;</w:t>
      </w:r>
    </w:p>
    <w:bookmarkEnd w:id="3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4"/>
          <w:rFonts w:ascii="Times New Roman" w:hAnsi="Times New Roman" w:cs="Times New Roman"/>
          <w:color w:val="auto"/>
          <w:sz w:val="28"/>
          <w:szCs w:val="28"/>
        </w:rPr>
        <w:t>участник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средств, участвующий в реализации одного или нескольких основных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 (подпрограммы) либо ведомственной целевой программы, не являющийся соисполнителем;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4"/>
          <w:rFonts w:ascii="Times New Roman" w:hAnsi="Times New Roman" w:cs="Times New Roman"/>
          <w:color w:val="auto"/>
          <w:sz w:val="28"/>
          <w:szCs w:val="28"/>
        </w:rPr>
        <w:t>показатель (индикатор) муниципальной программы (подпрограммы)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1866EF" w:rsidRPr="009F5947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E0034">
        <w:rPr>
          <w:rStyle w:val="a4"/>
          <w:rFonts w:ascii="Times New Roman" w:hAnsi="Times New Roman" w:cs="Times New Roman"/>
          <w:color w:val="auto"/>
          <w:sz w:val="28"/>
          <w:szCs w:val="28"/>
        </w:rPr>
        <w:t>конечный результат</w:t>
      </w:r>
      <w:r w:rsidRPr="009F5947">
        <w:rPr>
          <w:rFonts w:ascii="Times New Roman" w:hAnsi="Times New Roman" w:cs="Times New Roman"/>
          <w:sz w:val="28"/>
          <w:szCs w:val="28"/>
        </w:rPr>
        <w:t xml:space="preserve"> – характеризуемое количественными и (или) качественными показателями состояние сферы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9F5947">
        <w:rPr>
          <w:rFonts w:ascii="Times New Roman" w:hAnsi="Times New Roman" w:cs="Times New Roman"/>
          <w:sz w:val="28"/>
          <w:szCs w:val="28"/>
        </w:rPr>
        <w:t>, достигнутое в результате реализации муниципальной программы (подпрограммы);</w:t>
      </w:r>
    </w:p>
    <w:p w:rsidR="001866EF" w:rsidRPr="009F5947" w:rsidRDefault="001866EF" w:rsidP="001866EF">
      <w:pPr>
        <w:pStyle w:val="BlockQuotation"/>
        <w:tabs>
          <w:tab w:val="left" w:pos="-426"/>
        </w:tabs>
        <w:ind w:left="0" w:right="-58" w:firstLine="720"/>
      </w:pPr>
      <w:r w:rsidRPr="006E0034">
        <w:rPr>
          <w:b/>
        </w:rPr>
        <w:t>налоговые льготы</w:t>
      </w:r>
      <w:r w:rsidRPr="009F5947">
        <w:t xml:space="preserve">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1866E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E0034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9F5947">
        <w:rPr>
          <w:rFonts w:ascii="Times New Roman" w:hAnsi="Times New Roman" w:cs="Times New Roman"/>
          <w:sz w:val="28"/>
          <w:szCs w:val="28"/>
        </w:rPr>
        <w:t xml:space="preserve">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594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1866EF" w:rsidRPr="00A47DDA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1"/>
      <w:r w:rsidRPr="00A47DD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структурный элемент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47DD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(подпрограммы) </w:t>
      </w:r>
      <w:r w:rsidRPr="00A47DDA">
        <w:rPr>
          <w:rFonts w:ascii="Times New Roman" w:hAnsi="Times New Roman" w:cs="Times New Roman"/>
          <w:sz w:val="28"/>
          <w:szCs w:val="28"/>
        </w:rPr>
        <w:t>- основное мероприятие программы (подпрограммы);</w:t>
      </w:r>
    </w:p>
    <w:bookmarkEnd w:id="4"/>
    <w:p w:rsidR="001866EF" w:rsidRPr="00A47DDA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47DDA">
        <w:rPr>
          <w:rFonts w:ascii="Times New Roman" w:hAnsi="Times New Roman" w:cs="Times New Roman"/>
          <w:b/>
          <w:bCs/>
          <w:sz w:val="28"/>
          <w:szCs w:val="28"/>
        </w:rPr>
        <w:t>региональный проект</w:t>
      </w:r>
      <w:r w:rsidRPr="00A47DDA">
        <w:rPr>
          <w:rFonts w:ascii="Times New Roman" w:hAnsi="Times New Roman" w:cs="Times New Roman"/>
          <w:sz w:val="28"/>
          <w:szCs w:val="28"/>
        </w:rPr>
        <w:t xml:space="preserve"> - проект, обеспечивающий достижение значений показателей и результатов федерального проекта, которые относятся к законодательно установленным полномочиям Оренбургской области, а также к вопросам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образования </w:t>
      </w:r>
      <w:r w:rsidR="00EB3E0D">
        <w:rPr>
          <w:rFonts w:ascii="Times New Roman" w:hAnsi="Times New Roman" w:cs="Times New Roman"/>
          <w:sz w:val="28"/>
          <w:szCs w:val="28"/>
        </w:rPr>
        <w:t>Георгиевский сельсовет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3E0D">
        <w:rPr>
          <w:rFonts w:ascii="Times New Roman" w:hAnsi="Times New Roman" w:cs="Times New Roman"/>
          <w:sz w:val="28"/>
          <w:szCs w:val="28"/>
        </w:rPr>
        <w:t>а</w:t>
      </w:r>
      <w:r w:rsidRPr="00A47DDA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866EF" w:rsidRPr="00486663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A47DDA">
        <w:rPr>
          <w:rFonts w:ascii="Times New Roman" w:hAnsi="Times New Roman" w:cs="Times New Roman"/>
          <w:b/>
          <w:bCs/>
          <w:sz w:val="28"/>
          <w:szCs w:val="28"/>
        </w:rPr>
        <w:t>приоритетный проект</w:t>
      </w:r>
      <w:r w:rsidRPr="00A47DDA">
        <w:rPr>
          <w:rFonts w:ascii="Times New Roman" w:hAnsi="Times New Roman" w:cs="Times New Roman"/>
          <w:sz w:val="28"/>
          <w:szCs w:val="28"/>
        </w:rPr>
        <w:t xml:space="preserve"> - </w:t>
      </w:r>
      <w:r w:rsidRPr="00486663">
        <w:rPr>
          <w:rFonts w:ascii="Times New Roman" w:hAnsi="Times New Roman" w:cs="Times New Roman"/>
          <w:sz w:val="28"/>
          <w:szCs w:val="28"/>
        </w:rPr>
        <w:t xml:space="preserve">проект, направленный на реализацию отдельных приоритетных задач развития </w:t>
      </w:r>
      <w:r w:rsidR="00EB3E0D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486663">
        <w:rPr>
          <w:rFonts w:ascii="Times New Roman" w:hAnsi="Times New Roman" w:cs="Times New Roman"/>
          <w:sz w:val="28"/>
          <w:szCs w:val="28"/>
        </w:rPr>
        <w:t>в соответствии с установленными федеральным и региональным законодательством, полномочиями органов местного самоуправления, не отнесенный к региональным проектам.</w:t>
      </w:r>
    </w:p>
    <w:p w:rsidR="001866EF" w:rsidRPr="00751AA2" w:rsidRDefault="001866EF" w:rsidP="00EB3E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751AA2">
        <w:rPr>
          <w:rFonts w:ascii="Times New Roman" w:hAnsi="Times New Roman" w:cs="Times New Roman"/>
          <w:sz w:val="28"/>
          <w:szCs w:val="28"/>
        </w:rPr>
        <w:t>3. Для муниципальной программы формулируется одна цель, которая должна соответствовать приоритетам и целям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B3E0D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p w:rsidR="001866EF" w:rsidRPr="00751AA2" w:rsidRDefault="001866EF" w:rsidP="00EB3E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751AA2">
        <w:rPr>
          <w:rFonts w:ascii="Times New Roman" w:hAnsi="Times New Roman" w:cs="Times New Roman"/>
          <w:sz w:val="28"/>
          <w:szCs w:val="28"/>
        </w:rPr>
        <w:t xml:space="preserve">4. Муниципальная программа включает в себя подпрограммы или </w:t>
      </w:r>
      <w:r w:rsidRPr="00A47DDA">
        <w:rPr>
          <w:rFonts w:ascii="Times New Roman" w:hAnsi="Times New Roman" w:cs="Times New Roman"/>
          <w:sz w:val="28"/>
          <w:szCs w:val="28"/>
        </w:rPr>
        <w:t>структурные элементы,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направленные на решение конкретных задач муниципальной программы.</w:t>
      </w:r>
    </w:p>
    <w:p w:rsidR="001866EF" w:rsidRPr="00751AA2" w:rsidRDefault="001866EF" w:rsidP="00EB3E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"/>
      <w:bookmarkEnd w:id="6"/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5. Муниципальная программа утверждается </w:t>
      </w:r>
      <w:bookmarkEnd w:id="7"/>
      <w:r w:rsidRPr="006E00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B3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E0D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EB3E0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6EF" w:rsidRPr="00041B94" w:rsidRDefault="001866EF" w:rsidP="00EB3E0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00"/>
      <w:r w:rsidRPr="00041B94">
        <w:rPr>
          <w:rFonts w:ascii="Times New Roman" w:hAnsi="Times New Roman" w:cs="Times New Roman"/>
          <w:color w:val="auto"/>
          <w:sz w:val="28"/>
          <w:szCs w:val="28"/>
        </w:rPr>
        <w:t>II. Требования к содержанию муниципальной программы</w:t>
      </w:r>
    </w:p>
    <w:p w:rsidR="001866EF" w:rsidRPr="00751AA2" w:rsidRDefault="001866EF" w:rsidP="00EB3E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6"/>
      <w:bookmarkEnd w:id="8"/>
      <w:r w:rsidRPr="00751AA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для достижения приоритетов и целей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46131D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46131D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>, определенных в прогнозе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46131D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на долгосрочный период,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AA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46131D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бюджетном прогнозе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="0046131D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751AA2">
        <w:rPr>
          <w:rFonts w:ascii="Times New Roman" w:hAnsi="Times New Roman" w:cs="Times New Roman"/>
          <w:sz w:val="28"/>
          <w:szCs w:val="28"/>
        </w:rPr>
        <w:t>на долгосрочный период.</w:t>
      </w:r>
      <w:proofErr w:type="gramEnd"/>
    </w:p>
    <w:bookmarkEnd w:id="9"/>
    <w:p w:rsidR="001866EF" w:rsidRPr="00751AA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 формировании муниципальной программы д</w:t>
      </w:r>
      <w:r>
        <w:rPr>
          <w:rFonts w:ascii="Times New Roman" w:hAnsi="Times New Roman" w:cs="Times New Roman"/>
          <w:sz w:val="28"/>
          <w:szCs w:val="28"/>
        </w:rPr>
        <w:t xml:space="preserve">олжны учитываться цели, задачи, </w:t>
      </w:r>
      <w:r w:rsidRPr="00751AA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результативности государственных </w:t>
      </w:r>
      <w:r w:rsidRPr="00751AA2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которых </w:t>
      </w:r>
      <w:r w:rsidR="0046131D"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1866EF" w:rsidRPr="00751AA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7"/>
      <w:r w:rsidRPr="00751AA2">
        <w:rPr>
          <w:rFonts w:ascii="Times New Roman" w:hAnsi="Times New Roman" w:cs="Times New Roman"/>
          <w:sz w:val="28"/>
          <w:szCs w:val="28"/>
        </w:rPr>
        <w:t>7. Муниципальная программа содержит: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71"/>
      <w:bookmarkEnd w:id="10"/>
      <w:r w:rsidRPr="00751AA2">
        <w:rPr>
          <w:rFonts w:ascii="Times New Roman" w:hAnsi="Times New Roman" w:cs="Times New Roman"/>
          <w:sz w:val="28"/>
          <w:szCs w:val="28"/>
        </w:rPr>
        <w:t xml:space="preserve">7.1. Паспорт муниципальной программы по форме согласно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Style w:val="a5"/>
          <w:rFonts w:ascii="Times New Roman" w:hAnsi="Times New Roman" w:cs="Times New Roman"/>
          <w:sz w:val="28"/>
          <w:szCs w:val="28"/>
        </w:rPr>
        <w:t>№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 1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2"/>
      <w:bookmarkEnd w:id="11"/>
      <w:r w:rsidRPr="00751AA2">
        <w:rPr>
          <w:rFonts w:ascii="Times New Roman" w:hAnsi="Times New Roman" w:cs="Times New Roman"/>
          <w:sz w:val="28"/>
          <w:szCs w:val="28"/>
        </w:rPr>
        <w:t>7.2. Текстовую часть, которая состоит из следующих разделов: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71"/>
      <w:bookmarkEnd w:id="12"/>
      <w:r w:rsidRPr="00751AA2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муниципальной программы.</w:t>
      </w:r>
    </w:p>
    <w:bookmarkEnd w:id="13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74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51AA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1AA2">
        <w:rPr>
          <w:rFonts w:ascii="Times New Roman" w:hAnsi="Times New Roman" w:cs="Times New Roman"/>
          <w:sz w:val="28"/>
          <w:szCs w:val="28"/>
        </w:rPr>
        <w:t>)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индикаторы муниципальной программы должны отвечать следующим требованиям:</w:t>
      </w:r>
    </w:p>
    <w:p w:rsidR="001866EF" w:rsidRPr="005C3500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73"/>
      <w:bookmarkEnd w:id="14"/>
      <w:r w:rsidRPr="005C3500">
        <w:rPr>
          <w:rFonts w:ascii="Times New Roman" w:hAnsi="Times New Roman" w:cs="Times New Roman"/>
          <w:sz w:val="28"/>
          <w:szCs w:val="28"/>
        </w:rPr>
        <w:t xml:space="preserve">характеризовать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программы, решение задач и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866EF" w:rsidRPr="005C3500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>отражать специ</w:t>
      </w:r>
      <w:r>
        <w:rPr>
          <w:rFonts w:ascii="Times New Roman" w:hAnsi="Times New Roman" w:cs="Times New Roman"/>
          <w:sz w:val="28"/>
          <w:szCs w:val="28"/>
        </w:rPr>
        <w:t xml:space="preserve">фику развития сферы реализации муниципальной </w:t>
      </w:r>
      <w:r w:rsidRPr="005C3500">
        <w:rPr>
          <w:rFonts w:ascii="Times New Roman" w:hAnsi="Times New Roman" w:cs="Times New Roman"/>
          <w:sz w:val="28"/>
          <w:szCs w:val="28"/>
        </w:rPr>
        <w:t xml:space="preserve">программы, проблем и задач, на решение которых направлена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866EF" w:rsidRPr="005C3500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1866EF" w:rsidRPr="001F42C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1F42CE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области, и (или) органов </w:t>
      </w:r>
      <w:r w:rsidRPr="001F42C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отчетных данных ответственных исполнителей, соисполнителей и участников муниципальной программы;</w:t>
      </w:r>
    </w:p>
    <w:p w:rsidR="001866EF" w:rsidRPr="005C3500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 xml:space="preserve">характеризовать конечный результат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66EF" w:rsidRPr="005C3500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 xml:space="preserve">По каждому показателю (индикатору)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 в разделе должна быть приведена информация об открытом источнике, содержащем его значение (ссылка на официальный документ, интернет-ресурс, статистическую форму, форму специальной отчетности и иные источники).</w:t>
      </w:r>
    </w:p>
    <w:p w:rsidR="001866EF" w:rsidRPr="005C3500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0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программы приводится в приложении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500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10" w:history="1">
        <w:r w:rsidRPr="00D7779A">
          <w:rPr>
            <w:rStyle w:val="af2"/>
            <w:rFonts w:ascii="Times New Roman" w:hAnsi="Times New Roman" w:cs="Times New Roman"/>
            <w:sz w:val="28"/>
            <w:szCs w:val="28"/>
          </w:rPr>
          <w:t>таблице 1 приложения N 2</w:t>
        </w:r>
      </w:hyperlink>
      <w:r w:rsidRPr="005C350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66EF" w:rsidRPr="00912D0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в) </w:t>
      </w:r>
      <w:r w:rsidRPr="00912D02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 Структурный элемент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 направлен на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66EF" w:rsidRPr="00912D0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Приоритетные проекты и региональные проекты, реализуемые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программы, отражаются как отдельные структурные элементы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66EF" w:rsidRPr="00912D0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12D02">
        <w:rPr>
          <w:rFonts w:ascii="Times New Roman" w:hAnsi="Times New Roman" w:cs="Times New Roman"/>
          <w:sz w:val="28"/>
          <w:szCs w:val="28"/>
        </w:rPr>
        <w:t xml:space="preserve">программу структурных элементов, реализация которых направлена на достижение более чем одной задачи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D02">
        <w:rPr>
          <w:rFonts w:ascii="Times New Roman" w:hAnsi="Times New Roman" w:cs="Times New Roman"/>
          <w:sz w:val="28"/>
          <w:szCs w:val="28"/>
        </w:rPr>
        <w:t xml:space="preserve">программы, за исключением структурных элементов, направленных на нормативно-правовое, управленческое и научно-методическое (аналитическое)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66EF" w:rsidRPr="00912D0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D02">
        <w:rPr>
          <w:rFonts w:ascii="Times New Roman" w:hAnsi="Times New Roman" w:cs="Times New Roman"/>
          <w:sz w:val="28"/>
          <w:szCs w:val="28"/>
        </w:rPr>
        <w:t>программы не могут дублиро</w:t>
      </w:r>
      <w:r>
        <w:rPr>
          <w:rFonts w:ascii="Times New Roman" w:hAnsi="Times New Roman" w:cs="Times New Roman"/>
          <w:sz w:val="28"/>
          <w:szCs w:val="28"/>
        </w:rPr>
        <w:t>вать наименования цели и задач 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 и ее подпрограмм. В рамках одного структурного элемента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Pr="001F42CE">
        <w:rPr>
          <w:rFonts w:ascii="Times New Roman" w:hAnsi="Times New Roman" w:cs="Times New Roman"/>
          <w:sz w:val="28"/>
          <w:szCs w:val="28"/>
        </w:rPr>
        <w:t>муниципальных</w:t>
      </w:r>
      <w:r w:rsidRPr="00912D02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программы, и другие).</w:t>
      </w:r>
    </w:p>
    <w:p w:rsidR="001866EF" w:rsidRPr="00912D0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Структурные элементы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 не могут быть включены в другие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66EF" w:rsidRPr="00471B5E" w:rsidRDefault="001866EF" w:rsidP="0046131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6" w:name="sub_20736"/>
      <w:r w:rsidRPr="00990253">
        <w:rPr>
          <w:rFonts w:ascii="Times New Roman" w:hAnsi="Times New Roman" w:cs="Times New Roman"/>
          <w:sz w:val="28"/>
          <w:szCs w:val="28"/>
        </w:rPr>
        <w:t xml:space="preserve">Для каждого структурного элемента муниципальной программы устанавливается один уникальный показатель (индикатор) или несколько уникальных показателей (индикаторов). Один и тот же показатель (индикатор) может быть установлен для двух и более структурных элементов муниципальной программы в случае, если это обусловлено требованиями правовых актов региональных органов исполнительной власти или соглашений, </w:t>
      </w:r>
      <w:r w:rsidRPr="0099025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регламентирующих предоставление межбюджетных трансфертов из областного </w:t>
      </w:r>
      <w:hyperlink r:id="rId5" w:history="1">
        <w:r w:rsidRPr="00990253">
          <w:rPr>
            <w:rStyle w:val="af2"/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990253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16"/>
    <w:p w:rsidR="001866EF" w:rsidRPr="00912D0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D02">
        <w:rPr>
          <w:rFonts w:ascii="Times New Roman" w:hAnsi="Times New Roman" w:cs="Times New Roman"/>
          <w:sz w:val="28"/>
          <w:szCs w:val="28"/>
        </w:rPr>
        <w:t xml:space="preserve">В случае если в рамках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 подлежат исполнению приоритетный проект, региональный проект, то значения показателей (индикаторов), характеризующих степень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D02">
        <w:rPr>
          <w:rFonts w:ascii="Times New Roman" w:hAnsi="Times New Roman" w:cs="Times New Roman"/>
          <w:sz w:val="28"/>
          <w:szCs w:val="28"/>
        </w:rPr>
        <w:t xml:space="preserve"> программы, должны соответствовать значениям показателей, установленным соответствующими проектами.</w:t>
      </w:r>
    </w:p>
    <w:p w:rsidR="001866EF" w:rsidRPr="00EA3058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 xml:space="preserve">В случае если в приоритетном проекте, региональном проекте показатели не установлены, то показатели (индикаторы) структурного элемента муниципальной программы должны быть установлены с учетом требований к показателям (индикаторам) муниципальной программы, указанных в </w:t>
      </w:r>
      <w:hyperlink w:anchor="sub_2074" w:history="1">
        <w:r w:rsidRPr="00EA3058">
          <w:rPr>
            <w:rStyle w:val="af2"/>
            <w:rFonts w:ascii="Times New Roman" w:hAnsi="Times New Roman" w:cs="Times New Roman"/>
            <w:sz w:val="28"/>
            <w:szCs w:val="28"/>
          </w:rPr>
          <w:t>подпункте "б" подпункта 7.2 пункта 7</w:t>
        </w:r>
      </w:hyperlink>
      <w:r w:rsidRPr="00EA30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66EF" w:rsidRPr="00EA3058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 xml:space="preserve">Значения показателей (индикаторов) структурного элемента муниципальной программы, в рамках которого подлежат исполнению приоритетный проект, региональный проект, приводятся в соответствие со значениями, установленными соответствующими проектами, в порядке, установленном </w:t>
      </w:r>
      <w:hyperlink w:anchor="sub_433" w:history="1">
        <w:r w:rsidRPr="00EA3058">
          <w:rPr>
            <w:rStyle w:val="af2"/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A30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66EF" w:rsidRPr="00990253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53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муниципальной программы приводится в приложении к муниципальной программе по форме согласно </w:t>
      </w:r>
      <w:hyperlink w:anchor="sub_2020" w:history="1">
        <w:r w:rsidRPr="00990253">
          <w:rPr>
            <w:rStyle w:val="af2"/>
            <w:rFonts w:ascii="Times New Roman" w:hAnsi="Times New Roman" w:cs="Times New Roman"/>
            <w:sz w:val="28"/>
            <w:szCs w:val="28"/>
          </w:rPr>
          <w:t>таблице 2 приложения N 2</w:t>
        </w:r>
      </w:hyperlink>
      <w:r w:rsidRPr="0099025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75"/>
      <w:bookmarkEnd w:id="15"/>
      <w:r w:rsidRPr="00751AA2">
        <w:rPr>
          <w:rFonts w:ascii="Times New Roman" w:hAnsi="Times New Roman" w:cs="Times New Roman"/>
          <w:sz w:val="28"/>
          <w:szCs w:val="28"/>
        </w:rPr>
        <w:t>г) ресурсное обеспечение реализации муниципальной программы.</w:t>
      </w:r>
    </w:p>
    <w:p w:rsidR="001866EF" w:rsidRPr="00990253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76"/>
      <w:bookmarkStart w:id="19" w:name="sub_20752"/>
      <w:bookmarkEnd w:id="17"/>
      <w:r w:rsidRPr="00471B5E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1B5E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hyperlink r:id="rId6" w:history="1">
        <w:r w:rsidRPr="00990253">
          <w:rPr>
            <w:rStyle w:val="af2"/>
            <w:rFonts w:ascii="Times New Roman" w:hAnsi="Times New Roman" w:cs="Times New Roman"/>
            <w:sz w:val="28"/>
            <w:szCs w:val="28"/>
          </w:rPr>
          <w:t>местного бюджета</w:t>
        </w:r>
      </w:hyperlink>
      <w:r w:rsidRPr="00471B5E">
        <w:rPr>
          <w:rFonts w:ascii="Times New Roman" w:hAnsi="Times New Roman" w:cs="Times New Roman"/>
          <w:sz w:val="28"/>
          <w:szCs w:val="28"/>
        </w:rPr>
        <w:t xml:space="preserve">, </w:t>
      </w:r>
      <w:r w:rsidRPr="00990253">
        <w:rPr>
          <w:rFonts w:ascii="Times New Roman" w:hAnsi="Times New Roman" w:cs="Times New Roman"/>
          <w:sz w:val="28"/>
          <w:szCs w:val="28"/>
        </w:rPr>
        <w:t xml:space="preserve">структурным элементам муниципальной программы,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990253">
          <w:rPr>
            <w:rStyle w:val="af2"/>
            <w:rFonts w:ascii="Times New Roman" w:hAnsi="Times New Roman" w:cs="Times New Roman"/>
            <w:sz w:val="28"/>
            <w:szCs w:val="28"/>
          </w:rPr>
          <w:t>таблице 3 приложения N 2</w:t>
        </w:r>
      </w:hyperlink>
      <w:r w:rsidRPr="0099025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9"/>
    <w:p w:rsidR="001866EF" w:rsidRPr="00990253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53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7" w:history="1">
        <w:r w:rsidRPr="00990253">
          <w:rPr>
            <w:rStyle w:val="af2"/>
            <w:rFonts w:ascii="Times New Roman" w:hAnsi="Times New Roman" w:cs="Times New Roman"/>
            <w:sz w:val="28"/>
            <w:szCs w:val="28"/>
          </w:rPr>
          <w:t>местного бюджета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90253">
        <w:rPr>
          <w:rFonts w:ascii="Times New Roman" w:hAnsi="Times New Roman" w:cs="Times New Roman"/>
          <w:sz w:val="28"/>
          <w:szCs w:val="28"/>
        </w:rPr>
        <w:t xml:space="preserve">прогнозная оценка </w:t>
      </w:r>
      <w:proofErr w:type="gramStart"/>
      <w:r w:rsidRPr="00990253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Pr="00990253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0253">
          <w:rPr>
            <w:rStyle w:val="af2"/>
            <w:rFonts w:ascii="Times New Roman" w:hAnsi="Times New Roman" w:cs="Times New Roman"/>
            <w:sz w:val="28"/>
            <w:szCs w:val="28"/>
          </w:rPr>
          <w:t>федерального, областного бюджета</w:t>
        </w:r>
      </w:hyperlink>
      <w:r w:rsidRPr="00990253">
        <w:rPr>
          <w:rFonts w:ascii="Times New Roman" w:hAnsi="Times New Roman" w:cs="Times New Roman"/>
          <w:sz w:val="28"/>
          <w:szCs w:val="28"/>
        </w:rPr>
        <w:t xml:space="preserve"> приводится в приложении к муниципальной программе по форме согласно </w:t>
      </w:r>
      <w:hyperlink w:anchor="sub_2070" w:history="1">
        <w:r w:rsidRPr="00784F88">
          <w:rPr>
            <w:rStyle w:val="af2"/>
            <w:rFonts w:ascii="Times New Roman" w:hAnsi="Times New Roman" w:cs="Times New Roman"/>
            <w:sz w:val="28"/>
            <w:szCs w:val="28"/>
          </w:rPr>
          <w:t>таблице 4 приложения N 2</w:t>
        </w:r>
      </w:hyperlink>
      <w:r w:rsidRPr="00784F88">
        <w:rPr>
          <w:rFonts w:ascii="Times New Roman" w:hAnsi="Times New Roman" w:cs="Times New Roman"/>
          <w:sz w:val="28"/>
          <w:szCs w:val="28"/>
        </w:rPr>
        <w:t xml:space="preserve"> </w:t>
      </w:r>
      <w:r w:rsidRPr="00990253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) план реализации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план).</w:t>
      </w:r>
    </w:p>
    <w:bookmarkEnd w:id="18"/>
    <w:p w:rsidR="001866EF" w:rsidRPr="00751AA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</w:t>
      </w:r>
      <w:r w:rsidRPr="00402ACF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751AA2">
        <w:rPr>
          <w:rFonts w:ascii="Times New Roman" w:hAnsi="Times New Roman" w:cs="Times New Roman"/>
          <w:sz w:val="28"/>
          <w:szCs w:val="28"/>
        </w:rPr>
        <w:t>и показателей (индикаторов).</w:t>
      </w:r>
    </w:p>
    <w:p w:rsidR="001866EF" w:rsidRPr="00751AA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1866EF" w:rsidRPr="00751AA2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1866EF" w:rsidRPr="0046077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План приводится в приложении к муниципальной программе по форме </w:t>
      </w:r>
      <w:r w:rsidRPr="004607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6077F">
        <w:rPr>
          <w:rStyle w:val="a5"/>
          <w:rFonts w:ascii="Times New Roman" w:hAnsi="Times New Roman" w:cs="Times New Roman"/>
          <w:sz w:val="28"/>
          <w:szCs w:val="28"/>
        </w:rPr>
        <w:t>таблице 7 приложения № 2</w:t>
      </w:r>
      <w:r w:rsidRPr="0046077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66EF" w:rsidRPr="00640EAD" w:rsidRDefault="001866EF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sub_2077"/>
      <w:proofErr w:type="gramStart"/>
      <w:r w:rsidRPr="0046077F">
        <w:rPr>
          <w:rFonts w:ascii="Times New Roman" w:hAnsi="Times New Roman" w:cs="Times New Roman"/>
          <w:sz w:val="28"/>
          <w:szCs w:val="28"/>
        </w:rPr>
        <w:t xml:space="preserve">е) </w:t>
      </w:r>
      <w:bookmarkStart w:id="21" w:name="sub_273"/>
      <w:bookmarkEnd w:id="20"/>
      <w:r w:rsidRPr="00640EAD">
        <w:rPr>
          <w:rFonts w:ascii="Times New Roman" w:hAnsi="Times New Roman" w:cs="Times New Roman"/>
          <w:bCs/>
          <w:sz w:val="28"/>
          <w:szCs w:val="28"/>
        </w:rPr>
        <w:t xml:space="preserve"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40EAD">
        <w:rPr>
          <w:rFonts w:ascii="Times New Roman" w:hAnsi="Times New Roman" w:cs="Times New Roman"/>
          <w:bCs/>
          <w:sz w:val="28"/>
          <w:szCs w:val="28"/>
        </w:rPr>
        <w:t xml:space="preserve"> программы, а также ре</w:t>
      </w:r>
      <w:r>
        <w:rPr>
          <w:rFonts w:ascii="Times New Roman" w:hAnsi="Times New Roman" w:cs="Times New Roman"/>
          <w:bCs/>
          <w:sz w:val="28"/>
          <w:szCs w:val="28"/>
        </w:rPr>
        <w:t>сурсное обеспечение реализации муниципальной</w:t>
      </w:r>
      <w:r w:rsidRPr="00640EAD">
        <w:rPr>
          <w:rFonts w:ascii="Times New Roman" w:hAnsi="Times New Roman" w:cs="Times New Roman"/>
          <w:bCs/>
          <w:sz w:val="28"/>
          <w:szCs w:val="28"/>
        </w:rPr>
        <w:t xml:space="preserve"> программы за счет налоговых и неналоговых расходов по форме согласно </w:t>
      </w:r>
      <w:hyperlink w:anchor="sub_2500" w:history="1">
        <w:r w:rsidRPr="00B065D2">
          <w:rPr>
            <w:rStyle w:val="af2"/>
            <w:rFonts w:ascii="Times New Roman" w:hAnsi="Times New Roman" w:cs="Times New Roman"/>
            <w:bCs/>
            <w:sz w:val="28"/>
            <w:szCs w:val="28"/>
          </w:rPr>
          <w:t>таблице 5 приложения N 2</w:t>
        </w:r>
      </w:hyperlink>
      <w:r w:rsidRPr="00640EAD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  <w:proofErr w:type="gramEnd"/>
    </w:p>
    <w:p w:rsidR="001866EF" w:rsidRPr="00640EAD" w:rsidRDefault="001866EF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sub_2772"/>
      <w:r w:rsidRPr="00640EAD">
        <w:rPr>
          <w:rFonts w:ascii="Times New Roman" w:hAnsi="Times New Roman" w:cs="Times New Roman"/>
          <w:bCs/>
          <w:sz w:val="28"/>
          <w:szCs w:val="28"/>
        </w:rPr>
        <w:t>Отнесение налоговы</w:t>
      </w:r>
      <w:r>
        <w:rPr>
          <w:rFonts w:ascii="Times New Roman" w:hAnsi="Times New Roman" w:cs="Times New Roman"/>
          <w:bCs/>
          <w:sz w:val="28"/>
          <w:szCs w:val="28"/>
        </w:rPr>
        <w:t>х льгот (налоговых расходов) к муниципальным</w:t>
      </w:r>
      <w:r w:rsidRPr="00640EAD">
        <w:rPr>
          <w:rFonts w:ascii="Times New Roman" w:hAnsi="Times New Roman" w:cs="Times New Roman"/>
          <w:bCs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развития,</w:t>
      </w:r>
      <w:r w:rsidR="0046131D" w:rsidRPr="0046131D">
        <w:rPr>
          <w:rFonts w:ascii="Times New Roman" w:hAnsi="Times New Roman" w:cs="Times New Roman"/>
          <w:sz w:val="28"/>
          <w:szCs w:val="28"/>
        </w:rPr>
        <w:t xml:space="preserve"> </w:t>
      </w:r>
      <w:r w:rsidR="0046131D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640EAD">
        <w:rPr>
          <w:rFonts w:ascii="Times New Roman" w:hAnsi="Times New Roman" w:cs="Times New Roman"/>
          <w:bCs/>
          <w:sz w:val="28"/>
          <w:szCs w:val="28"/>
        </w:rPr>
        <w:t xml:space="preserve"> установленным в соответс</w:t>
      </w:r>
      <w:r>
        <w:rPr>
          <w:rFonts w:ascii="Times New Roman" w:hAnsi="Times New Roman" w:cs="Times New Roman"/>
          <w:bCs/>
          <w:sz w:val="28"/>
          <w:szCs w:val="28"/>
        </w:rPr>
        <w:t>твующих муниципальных</w:t>
      </w:r>
      <w:r w:rsidRPr="00640EAD">
        <w:rPr>
          <w:rFonts w:ascii="Times New Roman" w:hAnsi="Times New Roman" w:cs="Times New Roman"/>
          <w:bCs/>
          <w:sz w:val="28"/>
          <w:szCs w:val="28"/>
        </w:rPr>
        <w:t xml:space="preserve"> программах.</w:t>
      </w:r>
    </w:p>
    <w:bookmarkEnd w:id="22"/>
    <w:p w:rsidR="001866EF" w:rsidRPr="00640EAD" w:rsidRDefault="001866EF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EAD">
        <w:rPr>
          <w:rFonts w:ascii="Times New Roman" w:hAnsi="Times New Roman" w:cs="Times New Roman"/>
          <w:bCs/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1866EF" w:rsidRPr="00640EAD" w:rsidRDefault="001866EF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EAD">
        <w:rPr>
          <w:rFonts w:ascii="Times New Roman" w:hAnsi="Times New Roman" w:cs="Times New Roman"/>
          <w:bCs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1866EF" w:rsidRPr="00640EAD" w:rsidRDefault="001866EF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EAD">
        <w:rPr>
          <w:rFonts w:ascii="Times New Roman" w:hAnsi="Times New Roman" w:cs="Times New Roman"/>
          <w:bCs/>
          <w:sz w:val="28"/>
          <w:szCs w:val="28"/>
        </w:rPr>
        <w:t xml:space="preserve">соответствие налоговых льгот (налоговых расходов) целям и задачам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640EAD">
        <w:rPr>
          <w:rFonts w:ascii="Times New Roman" w:hAnsi="Times New Roman" w:cs="Times New Roman"/>
          <w:bCs/>
          <w:sz w:val="28"/>
          <w:szCs w:val="28"/>
        </w:rPr>
        <w:t xml:space="preserve"> программ (подпрограмм);</w:t>
      </w:r>
    </w:p>
    <w:p w:rsidR="001866EF" w:rsidRPr="00640EAD" w:rsidRDefault="0046131D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</w:t>
      </w:r>
      <w:r w:rsidR="001866EF" w:rsidRPr="00640EAD">
        <w:rPr>
          <w:rFonts w:ascii="Times New Roman" w:hAnsi="Times New Roman" w:cs="Times New Roman"/>
          <w:bCs/>
          <w:sz w:val="28"/>
          <w:szCs w:val="28"/>
        </w:rPr>
        <w:t>требованность</w:t>
      </w:r>
      <w:proofErr w:type="spellEnd"/>
      <w:r w:rsidR="001866EF" w:rsidRPr="00640EAD">
        <w:rPr>
          <w:rFonts w:ascii="Times New Roman" w:hAnsi="Times New Roman" w:cs="Times New Roman"/>
          <w:bCs/>
          <w:sz w:val="28"/>
          <w:szCs w:val="28"/>
        </w:rPr>
        <w:t xml:space="preserve"> налоговых льгот (налоговых расходов);</w:t>
      </w:r>
    </w:p>
    <w:p w:rsidR="001866EF" w:rsidRPr="00640EAD" w:rsidRDefault="001866EF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EAD">
        <w:rPr>
          <w:rFonts w:ascii="Times New Roman" w:hAnsi="Times New Roman" w:cs="Times New Roman"/>
          <w:bCs/>
          <w:sz w:val="28"/>
          <w:szCs w:val="28"/>
        </w:rPr>
        <w:t>отсутствие значимых отрицательных внешних эффектов.</w:t>
      </w:r>
    </w:p>
    <w:p w:rsidR="001866EF" w:rsidRPr="00640EAD" w:rsidRDefault="001866EF" w:rsidP="001866E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EAD">
        <w:rPr>
          <w:rFonts w:ascii="Times New Roman" w:hAnsi="Times New Roman" w:cs="Times New Roman"/>
          <w:bCs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640EAD">
        <w:rPr>
          <w:rFonts w:ascii="Times New Roman" w:hAnsi="Times New Roman" w:cs="Times New Roman"/>
          <w:bCs/>
          <w:sz w:val="28"/>
          <w:szCs w:val="28"/>
        </w:rPr>
        <w:t>программы, на значение которого оказывает влияние рассматриваемая налоговая льгота (налоговый расход).</w:t>
      </w:r>
    </w:p>
    <w:p w:rsidR="001866EF" w:rsidRPr="00751AA2" w:rsidRDefault="001866EF" w:rsidP="0018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7.3. Подпрограммы, каждая из которых оформляется в виде приложения к муниципальной программе и содержит:</w:t>
      </w:r>
    </w:p>
    <w:p w:rsidR="001866EF" w:rsidRPr="00CE5909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31"/>
      <w:bookmarkEnd w:id="21"/>
      <w:r w:rsidRPr="00751AA2">
        <w:rPr>
          <w:rFonts w:ascii="Times New Roman" w:hAnsi="Times New Roman" w:cs="Times New Roman"/>
          <w:sz w:val="28"/>
          <w:szCs w:val="28"/>
        </w:rPr>
        <w:t xml:space="preserve">7.3.1. </w:t>
      </w:r>
      <w:r w:rsidRPr="00CE5909">
        <w:rPr>
          <w:rFonts w:ascii="Times New Roman" w:hAnsi="Times New Roman" w:cs="Times New Roman"/>
          <w:sz w:val="28"/>
          <w:szCs w:val="28"/>
        </w:rPr>
        <w:t xml:space="preserve">Паспорт подпрограммы по форме согласно </w:t>
      </w:r>
      <w:r w:rsidRPr="00CE5909">
        <w:rPr>
          <w:rStyle w:val="a5"/>
          <w:rFonts w:ascii="Times New Roman" w:hAnsi="Times New Roman" w:cs="Times New Roman"/>
          <w:sz w:val="28"/>
          <w:szCs w:val="28"/>
        </w:rPr>
        <w:t>таблице 6 приложения № 2</w:t>
      </w:r>
      <w:r w:rsidRPr="00CE59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66EF" w:rsidRPr="00CE5909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732"/>
      <w:bookmarkEnd w:id="23"/>
      <w:r w:rsidRPr="00CE5909">
        <w:rPr>
          <w:rFonts w:ascii="Times New Roman" w:hAnsi="Times New Roman" w:cs="Times New Roman"/>
          <w:sz w:val="28"/>
          <w:szCs w:val="28"/>
        </w:rPr>
        <w:lastRenderedPageBreak/>
        <w:t>7.3.2. Текстовую часть, которая состоит из следующих разделов:</w:t>
      </w:r>
    </w:p>
    <w:p w:rsidR="001866EF" w:rsidRPr="00CE5909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731"/>
      <w:bookmarkEnd w:id="24"/>
      <w:r w:rsidRPr="00CE5909">
        <w:rPr>
          <w:rFonts w:ascii="Times New Roman" w:hAnsi="Times New Roman" w:cs="Times New Roman"/>
          <w:sz w:val="28"/>
          <w:szCs w:val="28"/>
        </w:rPr>
        <w:t>а) общая характеристика сферы реализации подпрограммы.</w:t>
      </w:r>
    </w:p>
    <w:bookmarkEnd w:id="25"/>
    <w:p w:rsidR="001866EF" w:rsidRPr="00CE5909" w:rsidRDefault="001866EF" w:rsidP="0046131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1866EF" w:rsidRPr="00CE5909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7323"/>
      <w:r>
        <w:rPr>
          <w:rFonts w:ascii="Times New Roman" w:hAnsi="Times New Roman" w:cs="Times New Roman"/>
          <w:sz w:val="28"/>
          <w:szCs w:val="28"/>
        </w:rPr>
        <w:t>б</w:t>
      </w:r>
      <w:r w:rsidRPr="00751AA2">
        <w:rPr>
          <w:rFonts w:ascii="Times New Roman" w:hAnsi="Times New Roman" w:cs="Times New Roman"/>
          <w:sz w:val="28"/>
          <w:szCs w:val="28"/>
        </w:rPr>
        <w:t xml:space="preserve">) </w:t>
      </w:r>
      <w:r w:rsidRPr="00CE5909">
        <w:rPr>
          <w:rFonts w:ascii="Times New Roman" w:hAnsi="Times New Roman" w:cs="Times New Roman"/>
          <w:sz w:val="28"/>
          <w:szCs w:val="28"/>
        </w:rPr>
        <w:t>показатели (индикаторы) подпрограммы.</w:t>
      </w:r>
    </w:p>
    <w:bookmarkEnd w:id="26"/>
    <w:p w:rsidR="001866EF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909">
        <w:rPr>
          <w:rFonts w:ascii="Times New Roman" w:hAnsi="Times New Roman" w:cs="Times New Roman"/>
          <w:sz w:val="28"/>
          <w:szCs w:val="28"/>
        </w:rPr>
        <w:t xml:space="preserve">Показатели (индикаторы) подпрограммы должны </w:t>
      </w:r>
      <w:r>
        <w:rPr>
          <w:rFonts w:ascii="Times New Roman" w:hAnsi="Times New Roman" w:cs="Times New Roman"/>
          <w:sz w:val="28"/>
          <w:szCs w:val="28"/>
        </w:rPr>
        <w:t xml:space="preserve">отвечать </w:t>
      </w:r>
      <w:r w:rsidRPr="00CE5909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CE5909">
        <w:rPr>
          <w:rFonts w:ascii="Times New Roman" w:hAnsi="Times New Roman" w:cs="Times New Roman"/>
          <w:sz w:val="28"/>
          <w:szCs w:val="28"/>
        </w:rPr>
        <w:t>:</w:t>
      </w:r>
    </w:p>
    <w:p w:rsidR="001866EF" w:rsidRPr="00066A5A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быть направленными на решение задач подпрограммы;</w:t>
      </w:r>
    </w:p>
    <w:p w:rsidR="001866EF" w:rsidRPr="00066A5A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характеризовать ход реализации каждого структурного элемента подпрограммы;</w:t>
      </w:r>
    </w:p>
    <w:p w:rsidR="001866EF" w:rsidRPr="00DA360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73235"/>
      <w:r w:rsidRPr="00DA360E">
        <w:rPr>
          <w:rFonts w:ascii="Times New Roman" w:hAnsi="Times New Roman" w:cs="Times New Roman"/>
          <w:sz w:val="28"/>
          <w:szCs w:val="28"/>
        </w:rPr>
        <w:t xml:space="preserve">характеризоваться уникальностью - для каждого структурного элемента подпрограммы определяется один уникальный показатель или несколько уникальных показателей. Один и тот же показатель (индикатор) может быть установлен для двух и более структурных элементов в случае, если это обусловлено требованиями правовых актов региональных органов исполнительной власти или соглашений, регламентирующих предоставление межбюджетных трансфертов из </w:t>
      </w:r>
      <w:hyperlink r:id="rId9" w:history="1">
        <w:r w:rsidRPr="00DA360E">
          <w:rPr>
            <w:rStyle w:val="af2"/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DA360E">
        <w:rPr>
          <w:rFonts w:ascii="Times New Roman" w:hAnsi="Times New Roman" w:cs="Times New Roman"/>
          <w:sz w:val="28"/>
          <w:szCs w:val="28"/>
        </w:rPr>
        <w:t>;</w:t>
      </w:r>
    </w:p>
    <w:bookmarkEnd w:id="27"/>
    <w:p w:rsidR="001866EF" w:rsidRPr="00066A5A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иметь количественное значение.</w:t>
      </w:r>
    </w:p>
    <w:p w:rsidR="001866EF" w:rsidRPr="00066A5A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3238"/>
      <w:r w:rsidRPr="00066A5A">
        <w:rPr>
          <w:rFonts w:ascii="Times New Roman" w:hAnsi="Times New Roman" w:cs="Times New Roman"/>
          <w:sz w:val="28"/>
          <w:szCs w:val="28"/>
        </w:rPr>
        <w:t>В случае если в рамках реализации структурного элемента подпрограммы под</w:t>
      </w:r>
      <w:r>
        <w:rPr>
          <w:rFonts w:ascii="Times New Roman" w:hAnsi="Times New Roman" w:cs="Times New Roman"/>
          <w:sz w:val="28"/>
          <w:szCs w:val="28"/>
        </w:rPr>
        <w:t>лежат исполнению обязательства Александровского района</w:t>
      </w:r>
      <w:r w:rsidRPr="00066A5A">
        <w:rPr>
          <w:rFonts w:ascii="Times New Roman" w:hAnsi="Times New Roman" w:cs="Times New Roman"/>
          <w:sz w:val="28"/>
          <w:szCs w:val="28"/>
        </w:rPr>
        <w:t xml:space="preserve"> по достижению результатов использования субсидии из </w:t>
      </w:r>
      <w:hyperlink r:id="rId10" w:history="1">
        <w:r w:rsidRPr="00DA360E">
          <w:rPr>
            <w:rStyle w:val="af2"/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066A5A">
        <w:rPr>
          <w:rFonts w:ascii="Times New Roman" w:hAnsi="Times New Roman" w:cs="Times New Roman"/>
          <w:sz w:val="28"/>
          <w:szCs w:val="28"/>
        </w:rPr>
        <w:t>, то значения показателей (индикаторов),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</w:t>
      </w:r>
      <w:r>
        <w:rPr>
          <w:rFonts w:ascii="Times New Roman" w:hAnsi="Times New Roman" w:cs="Times New Roman"/>
          <w:sz w:val="28"/>
          <w:szCs w:val="28"/>
        </w:rPr>
        <w:t>авлении субсидии из областного</w:t>
      </w:r>
      <w:r w:rsidRPr="00066A5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bookmarkEnd w:id="28"/>
    <w:p w:rsidR="001866EF" w:rsidRPr="00066A5A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 xml:space="preserve">В случае если в рамках реализации структурного элемента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66A5A">
        <w:rPr>
          <w:rFonts w:ascii="Times New Roman" w:hAnsi="Times New Roman" w:cs="Times New Roman"/>
          <w:sz w:val="28"/>
          <w:szCs w:val="28"/>
        </w:rPr>
        <w:t xml:space="preserve">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66A5A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66A5A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1866EF" w:rsidRPr="00DA360E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32311"/>
      <w:r w:rsidRPr="00DA360E">
        <w:rPr>
          <w:rFonts w:ascii="Times New Roman" w:hAnsi="Times New Roman" w:cs="Times New Roman"/>
          <w:sz w:val="28"/>
          <w:szCs w:val="28"/>
        </w:rPr>
        <w:t>В разделе не приводится описание показателей (индикаторов) подпрограмм, установленных нормативными правовыми актами Российской Федерации, Оренбургской области, Александровского района,</w:t>
      </w:r>
      <w:r w:rsidR="0046131D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proofErr w:type="spellStart"/>
      <w:r w:rsidR="0046131D">
        <w:rPr>
          <w:rFonts w:ascii="Times New Roman" w:hAnsi="Times New Roman" w:cs="Times New Roman"/>
          <w:sz w:val="28"/>
          <w:szCs w:val="28"/>
        </w:rPr>
        <w:lastRenderedPageBreak/>
        <w:t>селсьовета</w:t>
      </w:r>
      <w:proofErr w:type="spellEnd"/>
      <w:r w:rsidRPr="00DA360E">
        <w:rPr>
          <w:rFonts w:ascii="Times New Roman" w:hAnsi="Times New Roman" w:cs="Times New Roman"/>
          <w:sz w:val="28"/>
          <w:szCs w:val="28"/>
        </w:rPr>
        <w:t xml:space="preserve"> соглашениями о предоставлении субсидий из областного (местного) бюджета, либо содержащихся в формах статистической отчетности.</w:t>
      </w:r>
    </w:p>
    <w:bookmarkEnd w:id="29"/>
    <w:p w:rsidR="001866EF" w:rsidRPr="00066A5A" w:rsidRDefault="001866EF" w:rsidP="004613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По каждому показателю (индикатору) подпрограммы в разделе должна быть приведена информация об открытом источнике, содержащем их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1866EF" w:rsidRPr="00066A5A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 (индикаторов) подпрограммы.</w:t>
      </w:r>
    </w:p>
    <w:p w:rsidR="001866EF" w:rsidRPr="00066A5A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>В случае если в рамках реализации структурного элемента подлежат исполнению приоритетный проект, региональный проект, то значения показателей (индикаторов), характеризующих степень реализации структурного элемента, должны соответствовать значениям показателей, установленным соответствующими проектами.</w:t>
      </w:r>
    </w:p>
    <w:p w:rsidR="001866EF" w:rsidRPr="00EA3058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>В случае если в приоритетном проекте, региональном проекте показатели не установлены, то показатели (индикаторы) структурного элемента муниципальной программы должны быть установлены с учетом требований к показателям (индикаторам) подпрограммы, установленных подпунктом "б" подпункта 7.3.2 пункта 7 настоящего Порядка.</w:t>
      </w:r>
    </w:p>
    <w:p w:rsidR="001866EF" w:rsidRPr="00EA3058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058">
        <w:rPr>
          <w:rFonts w:ascii="Times New Roman" w:hAnsi="Times New Roman" w:cs="Times New Roman"/>
          <w:sz w:val="28"/>
          <w:szCs w:val="28"/>
        </w:rPr>
        <w:t xml:space="preserve">Значения показателей (индикаторов) структурного элемента, в рамках которого подлежат исполнению приоритетный проект, региональный проект, приводятся в соответствие со значениями, установленными соответствующими проектами, в порядке, установленном </w:t>
      </w:r>
      <w:hyperlink w:anchor="sub_433" w:history="1">
        <w:r w:rsidRPr="00EA3058">
          <w:rPr>
            <w:rStyle w:val="af2"/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A30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66EF" w:rsidRPr="00066A5A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A5A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подпрограммы приводится в приложении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6A5A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10" w:history="1">
        <w:r w:rsidRPr="00DA360E">
          <w:rPr>
            <w:rStyle w:val="af2"/>
            <w:rFonts w:ascii="Times New Roman" w:hAnsi="Times New Roman" w:cs="Times New Roman"/>
            <w:sz w:val="28"/>
            <w:szCs w:val="28"/>
          </w:rPr>
          <w:t>таблице 1 приложения N 2</w:t>
        </w:r>
      </w:hyperlink>
      <w:r w:rsidRPr="00066A5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66EF" w:rsidRPr="00EA7A68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734"/>
      <w:r>
        <w:rPr>
          <w:rFonts w:ascii="Times New Roman" w:hAnsi="Times New Roman" w:cs="Times New Roman"/>
          <w:sz w:val="28"/>
          <w:szCs w:val="28"/>
        </w:rPr>
        <w:t>в</w:t>
      </w:r>
      <w:r w:rsidRPr="00751AA2">
        <w:rPr>
          <w:rFonts w:ascii="Times New Roman" w:hAnsi="Times New Roman" w:cs="Times New Roman"/>
          <w:sz w:val="28"/>
          <w:szCs w:val="28"/>
        </w:rPr>
        <w:t xml:space="preserve">) </w:t>
      </w:r>
      <w:bookmarkEnd w:id="30"/>
      <w:r w:rsidRPr="00EA7A68">
        <w:rPr>
          <w:rFonts w:ascii="Times New Roman" w:hAnsi="Times New Roman" w:cs="Times New Roman"/>
          <w:sz w:val="28"/>
          <w:szCs w:val="28"/>
        </w:rPr>
        <w:t>перечень и характеристика структурных элементов подпрограммы.</w:t>
      </w:r>
    </w:p>
    <w:p w:rsidR="001866EF" w:rsidRPr="00EA7A68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>В разделе приводятся перечень и характеристики структурных элементов подпрограммы с указанием сроков и ожидаемых результатов их реализации. Каждый структурный элемент направлен на решение одной из задач подпрограммы. На решение одной задачи подпрограммы может быть направлена реализация нескольких структурных элементов. Не допускается включение в подпрограмму структурных элементов, реализация которых направлена на достижение более чем одной задачи подпрограммы, за исключением структурных элементов,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1866EF" w:rsidRPr="00EA7A68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подпрограммы не могут дублировать наименования цели, задач и показателей (индикаторов) </w:t>
      </w:r>
      <w:r w:rsidRPr="00EA7A68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подпрограммы. В рамках одного структурного элемента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A68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1866EF" w:rsidRPr="00EA7A68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>Для каждого структурного элемента подпрограммы должен быть описан механизм его реализации и достижения значений показателей (индикаторов), характеризующих результативность его реализации.</w:t>
      </w:r>
    </w:p>
    <w:p w:rsidR="001866EF" w:rsidRPr="00EA7A68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 xml:space="preserve">Структурные элементы подпрограммы, реализуемые в составе одной подпрограммы, не могут быть включены в другие подпрограммы этой же или иной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A68">
        <w:rPr>
          <w:rFonts w:ascii="Times New Roman" w:hAnsi="Times New Roman" w:cs="Times New Roman"/>
          <w:sz w:val="28"/>
          <w:szCs w:val="28"/>
        </w:rPr>
        <w:t>программы.</w:t>
      </w:r>
    </w:p>
    <w:p w:rsidR="001866EF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A68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подпрограммы приводится в приложении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7A68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hyperlink w:anchor="sub_2020" w:history="1">
        <w:r w:rsidRPr="00DA360E">
          <w:rPr>
            <w:rStyle w:val="af2"/>
            <w:rFonts w:ascii="Times New Roman" w:hAnsi="Times New Roman" w:cs="Times New Roman"/>
            <w:sz w:val="28"/>
            <w:szCs w:val="28"/>
          </w:rPr>
          <w:t>таблице 2 приложения N 2</w:t>
        </w:r>
      </w:hyperlink>
      <w:r w:rsidRPr="00EA7A6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66EF" w:rsidRPr="00D67847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67847">
        <w:rPr>
          <w:rFonts w:ascii="Times New Roman" w:hAnsi="Times New Roman" w:cs="Times New Roman"/>
          <w:sz w:val="28"/>
          <w:szCs w:val="28"/>
        </w:rPr>
        <w:t>информация о ресурсном обеспечении подпрограммы.</w:t>
      </w:r>
    </w:p>
    <w:p w:rsidR="001866EF" w:rsidRPr="00DA360E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60E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1" w:history="1">
        <w:r w:rsidRPr="00DA360E">
          <w:rPr>
            <w:rStyle w:val="af2"/>
            <w:rFonts w:ascii="Times New Roman" w:hAnsi="Times New Roman" w:cs="Times New Roman"/>
            <w:sz w:val="28"/>
            <w:szCs w:val="28"/>
          </w:rPr>
          <w:t>местного бюджета</w:t>
        </w:r>
      </w:hyperlink>
      <w:r w:rsidRPr="00DA360E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муниципальной программы (подпрограмм),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DA360E">
          <w:rPr>
            <w:rStyle w:val="af2"/>
            <w:rFonts w:ascii="Times New Roman" w:hAnsi="Times New Roman" w:cs="Times New Roman"/>
            <w:sz w:val="28"/>
            <w:szCs w:val="28"/>
          </w:rPr>
          <w:t>таблице 3 приложения N 2</w:t>
        </w:r>
      </w:hyperlink>
      <w:r w:rsidRPr="00DA360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66EF" w:rsidRPr="00DA360E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60E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местного бюджета, и прогнозная оценка </w:t>
      </w:r>
      <w:proofErr w:type="gramStart"/>
      <w:r w:rsidRPr="00DA360E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Pr="00DA360E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средств федерального и областного бюджета приводится в приложении к муниципальной программе по форме согласно </w:t>
      </w:r>
      <w:hyperlink w:anchor="sub_2070" w:history="1">
        <w:r w:rsidRPr="00DA360E">
          <w:rPr>
            <w:rStyle w:val="af2"/>
            <w:rFonts w:ascii="Times New Roman" w:hAnsi="Times New Roman" w:cs="Times New Roman"/>
            <w:sz w:val="28"/>
            <w:szCs w:val="28"/>
          </w:rPr>
          <w:t>таблице 4 приложения N 2</w:t>
        </w:r>
      </w:hyperlink>
      <w:r w:rsidRPr="00DA360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66EF" w:rsidRPr="00D67847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7847">
        <w:rPr>
          <w:rFonts w:ascii="Times New Roman" w:hAnsi="Times New Roman" w:cs="Times New Roman"/>
          <w:sz w:val="28"/>
          <w:szCs w:val="28"/>
        </w:rPr>
        <w:t xml:space="preserve">) информация о значимости подпрограммы для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8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66EF" w:rsidRPr="00D67847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847">
        <w:rPr>
          <w:rFonts w:ascii="Times New Roman" w:hAnsi="Times New Roman" w:cs="Times New Roman"/>
          <w:sz w:val="28"/>
          <w:szCs w:val="28"/>
        </w:rPr>
        <w:t>В разделе отражается коэффициент значимости подпрограммы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цели муниципальной</w:t>
      </w:r>
      <w:r w:rsidRPr="00D67847">
        <w:rPr>
          <w:rFonts w:ascii="Times New Roman" w:hAnsi="Times New Roman" w:cs="Times New Roman"/>
          <w:sz w:val="28"/>
          <w:szCs w:val="28"/>
        </w:rPr>
        <w:t xml:space="preserve"> программы, определяемый экспертным методом;</w:t>
      </w:r>
    </w:p>
    <w:p w:rsidR="001866EF" w:rsidRPr="00751AA2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8"/>
      <w:r w:rsidRPr="00751AA2">
        <w:rPr>
          <w:rFonts w:ascii="Times New Roman" w:hAnsi="Times New Roman" w:cs="Times New Roman"/>
          <w:sz w:val="28"/>
          <w:szCs w:val="28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2"/>
      <w:bookmarkEnd w:id="31"/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а) анализ рисков реализации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риски) и описание мер управления рисками.</w:t>
      </w:r>
    </w:p>
    <w:bookmarkEnd w:id="32"/>
    <w:p w:rsidR="001866EF" w:rsidRPr="00751AA2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Анализ рисков и описание мер управления рисками предусматривают: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1866E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83"/>
      <w:r w:rsidRPr="000F3C86">
        <w:rPr>
          <w:rFonts w:ascii="Times New Roman" w:hAnsi="Times New Roman" w:cs="Times New Roman"/>
          <w:sz w:val="28"/>
          <w:szCs w:val="28"/>
        </w:rPr>
        <w:t>описание механизмов управления рисками и (или) мер по их минимизации;</w:t>
      </w:r>
    </w:p>
    <w:p w:rsidR="001866EF" w:rsidRPr="00DA360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DA360E">
        <w:rPr>
          <w:rFonts w:ascii="Times New Roman" w:hAnsi="Times New Roman" w:cs="Times New Roman"/>
          <w:sz w:val="28"/>
          <w:szCs w:val="28"/>
        </w:rPr>
        <w:t>б) в случае участия в реализации муниципальной программы юридических лиц, не являющихся муниципальными учреждениями Александровского района,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1866EF" w:rsidRPr="000F3C86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84"/>
      <w:bookmarkEnd w:id="33"/>
      <w:r w:rsidRPr="00751AA2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35" w:name="sub_209"/>
      <w:bookmarkEnd w:id="34"/>
      <w:r w:rsidRPr="000F3C86">
        <w:rPr>
          <w:rFonts w:ascii="Times New Roman" w:hAnsi="Times New Roman" w:cs="Times New Roman"/>
          <w:sz w:val="28"/>
          <w:szCs w:val="28"/>
        </w:rPr>
        <w:t xml:space="preserve">в случае если один или несколько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3C86">
        <w:rPr>
          <w:rFonts w:ascii="Times New Roman" w:hAnsi="Times New Roman" w:cs="Times New Roman"/>
          <w:sz w:val="28"/>
          <w:szCs w:val="28"/>
        </w:rPr>
        <w:t xml:space="preserve"> программы (подпрограмм) реализуются проектным способом, - утвержденные приоритетные проекты, региональные проекты (утвержденные изменения, внесенные в них).</w:t>
      </w:r>
    </w:p>
    <w:p w:rsidR="001866EF" w:rsidRPr="00751AA2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5"/>
    <w:p w:rsidR="001866EF" w:rsidRPr="00751AA2" w:rsidRDefault="001866EF" w:rsidP="009C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D2" w:rsidRDefault="001866EF" w:rsidP="009C3A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300"/>
      <w:r w:rsidRPr="00041B94">
        <w:rPr>
          <w:rFonts w:ascii="Times New Roman" w:hAnsi="Times New Roman" w:cs="Times New Roman"/>
          <w:color w:val="auto"/>
          <w:sz w:val="28"/>
          <w:szCs w:val="28"/>
        </w:rPr>
        <w:t>III. Порядок разр</w:t>
      </w:r>
      <w:r w:rsidR="009C3AD2">
        <w:rPr>
          <w:rFonts w:ascii="Times New Roman" w:hAnsi="Times New Roman" w:cs="Times New Roman"/>
          <w:color w:val="auto"/>
          <w:sz w:val="28"/>
          <w:szCs w:val="28"/>
        </w:rPr>
        <w:t>аботки муниципальной программы,</w:t>
      </w:r>
    </w:p>
    <w:p w:rsidR="001866EF" w:rsidRPr="00041B94" w:rsidRDefault="001866EF" w:rsidP="009C3A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41B94">
        <w:rPr>
          <w:rFonts w:ascii="Times New Roman" w:hAnsi="Times New Roman" w:cs="Times New Roman"/>
          <w:color w:val="auto"/>
          <w:sz w:val="28"/>
          <w:szCs w:val="28"/>
        </w:rPr>
        <w:t>внесения в нее изменений</w:t>
      </w:r>
    </w:p>
    <w:bookmarkEnd w:id="36"/>
    <w:p w:rsidR="001866EF" w:rsidRPr="00751AA2" w:rsidRDefault="001866EF" w:rsidP="009C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9"/>
      <w:r w:rsidRPr="00751AA2">
        <w:rPr>
          <w:rFonts w:ascii="Times New Roman" w:hAnsi="Times New Roman" w:cs="Times New Roman"/>
          <w:sz w:val="28"/>
          <w:szCs w:val="28"/>
        </w:rPr>
        <w:t xml:space="preserve">10. Разработка муниципальной программы осуществляется на основании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перечня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C3AD2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сельсовета</w:t>
      </w:r>
      <w:r w:rsidRPr="00041B94">
        <w:rPr>
          <w:rFonts w:ascii="Times New Roman" w:hAnsi="Times New Roman" w:cs="Times New Roman"/>
          <w:sz w:val="28"/>
          <w:szCs w:val="28"/>
        </w:rPr>
        <w:t>, утве</w:t>
      </w:r>
      <w:r w:rsidR="009C3AD2">
        <w:rPr>
          <w:rFonts w:ascii="Times New Roman" w:hAnsi="Times New Roman" w:cs="Times New Roman"/>
          <w:sz w:val="28"/>
          <w:szCs w:val="28"/>
        </w:rPr>
        <w:t>ржденного постановлением Главы сельсовета</w:t>
      </w:r>
      <w:r w:rsidRPr="00041B94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EF" w:rsidRPr="00B57555" w:rsidRDefault="001866EF" w:rsidP="001866E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0"/>
      <w:bookmarkEnd w:id="37"/>
      <w:r w:rsidRPr="00751AA2">
        <w:rPr>
          <w:rFonts w:ascii="Times New Roman" w:hAnsi="Times New Roman" w:cs="Times New Roman"/>
          <w:sz w:val="28"/>
          <w:szCs w:val="28"/>
        </w:rPr>
        <w:t>11. Перечень формируется</w:t>
      </w:r>
      <w:r w:rsidRPr="003D2205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r w:rsidR="009C3AD2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9C3AD2"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стратегией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развития </w:t>
      </w:r>
      <w:bookmarkStart w:id="39" w:name="sub_311"/>
      <w:bookmarkEnd w:id="38"/>
      <w:r w:rsidR="009C3AD2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7555">
        <w:rPr>
          <w:rFonts w:ascii="Times New Roman" w:hAnsi="Times New Roman" w:cs="Times New Roman"/>
          <w:sz w:val="28"/>
          <w:szCs w:val="28"/>
        </w:rPr>
        <w:t>на основании предложений отраслевых (функциональных) органов администрации</w:t>
      </w:r>
      <w:r w:rsidR="009C3AD2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B57555">
        <w:rPr>
          <w:rFonts w:ascii="Times New Roman" w:hAnsi="Times New Roman" w:cs="Times New Roman"/>
          <w:sz w:val="28"/>
          <w:szCs w:val="28"/>
        </w:rPr>
        <w:t>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12. Перечень содержит:</w:t>
      </w:r>
    </w:p>
    <w:bookmarkEnd w:id="39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наименования ответственных исполнителей муниципальных программ;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программ.</w:t>
      </w:r>
    </w:p>
    <w:p w:rsidR="001866EF" w:rsidRPr="00A9592F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2"/>
      <w:r w:rsidRPr="00751AA2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41" w:name="sub_313"/>
      <w:bookmarkEnd w:id="40"/>
      <w:r w:rsidRPr="00A9592F">
        <w:rPr>
          <w:rFonts w:ascii="Times New Roman" w:hAnsi="Times New Roman" w:cs="Times New Roman"/>
          <w:sz w:val="28"/>
          <w:szCs w:val="28"/>
        </w:rPr>
        <w:t xml:space="preserve">Изменения в перечень вносятся на рассмотрение в администрацию </w:t>
      </w:r>
      <w:r w:rsidR="009C3AD2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9C3AD2" w:rsidRPr="00A9592F">
        <w:rPr>
          <w:rFonts w:ascii="Times New Roman" w:hAnsi="Times New Roman" w:cs="Times New Roman"/>
          <w:sz w:val="28"/>
          <w:szCs w:val="28"/>
        </w:rPr>
        <w:t xml:space="preserve"> </w:t>
      </w:r>
      <w:r w:rsidRPr="00A9592F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E757EE">
        <w:rPr>
          <w:rFonts w:ascii="Times New Roman" w:hAnsi="Times New Roman" w:cs="Times New Roman"/>
          <w:sz w:val="28"/>
          <w:szCs w:val="28"/>
        </w:rPr>
        <w:t>до 1 октября года,</w:t>
      </w:r>
      <w:r w:rsidRPr="00A9592F">
        <w:rPr>
          <w:rFonts w:ascii="Times New Roman" w:hAnsi="Times New Roman" w:cs="Times New Roman"/>
          <w:sz w:val="28"/>
          <w:szCs w:val="28"/>
        </w:rPr>
        <w:t xml:space="preserve"> предшествующего году начала реализации муниципальной программы. Ответственные исполнители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программ не позднее </w:t>
      </w:r>
      <w:r w:rsidRPr="00E757EE">
        <w:rPr>
          <w:rFonts w:ascii="Times New Roman" w:hAnsi="Times New Roman" w:cs="Times New Roman"/>
          <w:sz w:val="28"/>
          <w:szCs w:val="28"/>
        </w:rPr>
        <w:t>15 сентября</w:t>
      </w:r>
      <w:r w:rsidRPr="00A9592F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году, представляют в финансовый отдел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p w:rsidR="001866EF" w:rsidRPr="00A9592F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92F">
        <w:rPr>
          <w:rFonts w:ascii="Times New Roman" w:hAnsi="Times New Roman" w:cs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финансовым отделом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</w:t>
      </w:r>
      <w:r w:rsidRPr="00E757EE">
        <w:rPr>
          <w:rFonts w:ascii="Times New Roman" w:hAnsi="Times New Roman" w:cs="Times New Roman"/>
          <w:sz w:val="28"/>
          <w:szCs w:val="28"/>
        </w:rPr>
        <w:t>абзацем седьмым пункта 14 настоящего</w:t>
      </w:r>
      <w:proofErr w:type="gramEnd"/>
      <w:r w:rsidRPr="00A9592F">
        <w:rPr>
          <w:rFonts w:ascii="Times New Roman" w:hAnsi="Times New Roman" w:cs="Times New Roman"/>
          <w:sz w:val="28"/>
          <w:szCs w:val="28"/>
        </w:rPr>
        <w:t xml:space="preserve"> Порядка изменения в перечень должны быть внесены не позднее даты утверждения такой муниципальной программы.</w:t>
      </w:r>
    </w:p>
    <w:p w:rsidR="001866EF" w:rsidRDefault="001866EF" w:rsidP="009C3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92F">
        <w:rPr>
          <w:rFonts w:ascii="Times New Roman" w:hAnsi="Times New Roman" w:cs="Times New Roman"/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</w:t>
      </w:r>
    </w:p>
    <w:p w:rsidR="001866EF" w:rsidRPr="00A9592F" w:rsidRDefault="001866EF" w:rsidP="001866EF">
      <w:pPr>
        <w:tabs>
          <w:tab w:val="left" w:pos="-426"/>
        </w:tabs>
        <w:overflowPunct w:val="0"/>
        <w:ind w:right="-5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AD2">
        <w:rPr>
          <w:rFonts w:ascii="Times New Roman" w:hAnsi="Times New Roman" w:cs="Times New Roman"/>
          <w:sz w:val="28"/>
          <w:szCs w:val="28"/>
        </w:rPr>
        <w:t xml:space="preserve">14. </w:t>
      </w:r>
      <w:bookmarkStart w:id="42" w:name="sub_314"/>
      <w:bookmarkEnd w:id="41"/>
      <w:r w:rsidRPr="00A9592F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1866EF" w:rsidRDefault="001866EF" w:rsidP="009C3AD2">
      <w:pPr>
        <w:tabs>
          <w:tab w:val="left" w:pos="-426"/>
        </w:tabs>
        <w:overflowPunct w:val="0"/>
        <w:ind w:right="-58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92F">
        <w:rPr>
          <w:rFonts w:ascii="Times New Roman" w:hAnsi="Times New Roman" w:cs="Times New Roman"/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866EF" w:rsidRPr="006C3C36" w:rsidRDefault="001866EF" w:rsidP="009C3AD2">
      <w:pPr>
        <w:tabs>
          <w:tab w:val="left" w:pos="-426"/>
        </w:tabs>
        <w:overflowPunct w:val="0"/>
        <w:ind w:right="-58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C3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вправе внести в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предложение 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 на новый период до истечения срока реализации действующей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866EF" w:rsidRPr="006C3C36" w:rsidRDefault="001866EF" w:rsidP="009C3AD2">
      <w:pPr>
        <w:tabs>
          <w:tab w:val="left" w:pos="0"/>
        </w:tabs>
        <w:overflowPunct w:val="0"/>
        <w:ind w:right="-58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3" w:name="sub_31304"/>
      <w:proofErr w:type="gramStart"/>
      <w:r w:rsidRPr="006C3C3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предложения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на новый период до истечения срока реализации действующей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совместно с соисполнителями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 в установленном порядке разрабатывается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на новый период. При этом действующая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C3C36">
        <w:rPr>
          <w:rFonts w:ascii="Times New Roman" w:hAnsi="Times New Roman" w:cs="Times New Roman"/>
          <w:sz w:val="28"/>
          <w:szCs w:val="28"/>
        </w:rPr>
        <w:t>программа подлежит отмене.</w:t>
      </w:r>
    </w:p>
    <w:bookmarkEnd w:id="43"/>
    <w:p w:rsidR="001866EF" w:rsidRPr="006C3C36" w:rsidRDefault="001866EF" w:rsidP="00772D97">
      <w:pPr>
        <w:tabs>
          <w:tab w:val="left" w:pos="-426"/>
        </w:tabs>
        <w:overflowPunct w:val="0"/>
        <w:ind w:right="-58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C36">
        <w:rPr>
          <w:rFonts w:ascii="Times New Roman" w:hAnsi="Times New Roman" w:cs="Times New Roman"/>
          <w:sz w:val="28"/>
          <w:szCs w:val="28"/>
        </w:rPr>
        <w:t>Для определения плановых значе</w:t>
      </w:r>
      <w:r>
        <w:rPr>
          <w:rFonts w:ascii="Times New Roman" w:hAnsi="Times New Roman" w:cs="Times New Roman"/>
          <w:sz w:val="28"/>
          <w:szCs w:val="28"/>
        </w:rPr>
        <w:t xml:space="preserve">ний показателей (индикаторов) 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>программы (подпрограмм) на новый период используются значения плановых показателей (индикаторов) действу</w:t>
      </w:r>
      <w:r>
        <w:rPr>
          <w:rFonts w:ascii="Times New Roman" w:hAnsi="Times New Roman" w:cs="Times New Roman"/>
          <w:sz w:val="28"/>
          <w:szCs w:val="28"/>
        </w:rPr>
        <w:t>ющей 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(подпрограмм) в том году, </w:t>
      </w:r>
      <w:r>
        <w:rPr>
          <w:rFonts w:ascii="Times New Roman" w:hAnsi="Times New Roman" w:cs="Times New Roman"/>
          <w:sz w:val="28"/>
          <w:szCs w:val="28"/>
        </w:rPr>
        <w:t>в котором разработан проект 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866EF" w:rsidRPr="006C3C36" w:rsidRDefault="001866EF" w:rsidP="00772D97">
      <w:pPr>
        <w:tabs>
          <w:tab w:val="left" w:pos="-426"/>
        </w:tabs>
        <w:overflowPunct w:val="0"/>
        <w:ind w:right="-58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3C36">
        <w:rPr>
          <w:rFonts w:ascii="Times New Roman" w:hAnsi="Times New Roman" w:cs="Times New Roman"/>
          <w:sz w:val="28"/>
          <w:szCs w:val="28"/>
        </w:rPr>
        <w:t xml:space="preserve">Значения плановых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программы, плановых показателей (индикаторов)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3C36">
        <w:rPr>
          <w:rFonts w:ascii="Times New Roman" w:hAnsi="Times New Roman" w:cs="Times New Roman"/>
          <w:sz w:val="28"/>
          <w:szCs w:val="28"/>
        </w:rPr>
        <w:t xml:space="preserve">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3C36">
        <w:rPr>
          <w:rFonts w:ascii="Times New Roman" w:hAnsi="Times New Roman" w:cs="Times New Roman"/>
          <w:sz w:val="28"/>
          <w:szCs w:val="28"/>
        </w:rPr>
        <w:t xml:space="preserve"> программы (подпрограмм).</w:t>
      </w:r>
    </w:p>
    <w:p w:rsidR="001866EF" w:rsidRPr="0008338B" w:rsidRDefault="001866EF" w:rsidP="00772D97">
      <w:pPr>
        <w:tabs>
          <w:tab w:val="left" w:pos="-426"/>
        </w:tabs>
        <w:overflowPunct w:val="0"/>
        <w:ind w:right="-58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38B">
        <w:rPr>
          <w:rFonts w:ascii="Times New Roman" w:hAnsi="Times New Roman" w:cs="Times New Roman"/>
          <w:sz w:val="28"/>
          <w:szCs w:val="28"/>
        </w:rPr>
        <w:t xml:space="preserve">Корректировка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осуществляется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33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8338B">
        <w:rPr>
          <w:rFonts w:ascii="Times New Roman" w:hAnsi="Times New Roman" w:cs="Times New Roman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1866EF" w:rsidRPr="00727D38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15. </w:t>
      </w:r>
      <w:bookmarkStart w:id="44" w:name="sub_316"/>
      <w:bookmarkEnd w:id="42"/>
      <w:r w:rsidRPr="00727D38">
        <w:rPr>
          <w:rFonts w:ascii="Times New Roman" w:hAnsi="Times New Roman" w:cs="Times New Roman"/>
          <w:sz w:val="28"/>
          <w:szCs w:val="28"/>
        </w:rPr>
        <w:t>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1866E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38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муниципальной программы (изменений в муниципальную программу) на сайте в сети Интернет ответственного исполнителя муниципальной программы или администрации </w:t>
      </w:r>
      <w:r w:rsidR="00772D97">
        <w:rPr>
          <w:rFonts w:ascii="Times New Roman" w:hAnsi="Times New Roman" w:cs="Times New Roman"/>
          <w:sz w:val="28"/>
          <w:szCs w:val="28"/>
        </w:rPr>
        <w:t>сельсовета</w:t>
      </w:r>
      <w:r w:rsidRPr="00727D3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</w:t>
      </w:r>
      <w:proofErr w:type="gramEnd"/>
      <w:r w:rsidRPr="00727D38">
        <w:rPr>
          <w:rFonts w:ascii="Times New Roman" w:hAnsi="Times New Roman" w:cs="Times New Roman"/>
          <w:sz w:val="28"/>
          <w:szCs w:val="28"/>
        </w:rPr>
        <w:t xml:space="preserve"> Срок приема замечаний и предложений не может быть определен менее 5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6E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3A0C28">
        <w:rPr>
          <w:rFonts w:ascii="Times New Roman" w:hAnsi="Times New Roman" w:cs="Times New Roman"/>
          <w:sz w:val="28"/>
          <w:szCs w:val="28"/>
        </w:rPr>
        <w:t xml:space="preserve">рассмотрение поступивших замечаний и предложений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0C28">
        <w:rPr>
          <w:rFonts w:ascii="Times New Roman" w:hAnsi="Times New Roman" w:cs="Times New Roman"/>
          <w:sz w:val="28"/>
          <w:szCs w:val="28"/>
        </w:rPr>
        <w:t xml:space="preserve"> программы (изменений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A0C28">
        <w:rPr>
          <w:rFonts w:ascii="Times New Roman" w:hAnsi="Times New Roman" w:cs="Times New Roman"/>
          <w:sz w:val="28"/>
          <w:szCs w:val="28"/>
        </w:rPr>
        <w:t xml:space="preserve"> программу) в течение 5 рабочих дней после истечения срока приема замечаний и предложений, указанного в </w:t>
      </w:r>
      <w:hyperlink w:anchor="sub_31402" w:history="1">
        <w:r w:rsidRPr="00E757EE">
          <w:rPr>
            <w:rStyle w:val="af2"/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3A0C2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866EF" w:rsidRPr="006559C4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65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9C4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проекта муниципальной программы (о внесения изменений в муниципальную программу), должны быть рассмотрены ответственным исполнителем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9C4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срока, определяемого в соответствии с абзацем вторым пункта 15 настоящего Порядка.</w:t>
      </w:r>
      <w:proofErr w:type="gramEnd"/>
    </w:p>
    <w:p w:rsidR="001866EF" w:rsidRPr="006559C4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9C4">
        <w:rPr>
          <w:rFonts w:ascii="Times New Roman" w:hAnsi="Times New Roman" w:cs="Times New Roman"/>
          <w:sz w:val="28"/>
          <w:szCs w:val="28"/>
        </w:rPr>
        <w:t xml:space="preserve">17. Результаты общественного обсуждения отражаются в пояснительной записке к проекту постановления администрации </w:t>
      </w:r>
      <w:r w:rsidR="00772D97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6559C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(о внесении изменений в муниципальную программу) (далее – проект).</w:t>
      </w:r>
    </w:p>
    <w:p w:rsidR="001866EF" w:rsidRPr="006559C4" w:rsidRDefault="001866EF" w:rsidP="0018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18"/>
      <w:bookmarkEnd w:id="44"/>
      <w:r w:rsidRPr="006559C4">
        <w:rPr>
          <w:rFonts w:ascii="Times New Roman" w:hAnsi="Times New Roman" w:cs="Times New Roman"/>
          <w:sz w:val="28"/>
          <w:szCs w:val="28"/>
        </w:rPr>
        <w:t xml:space="preserve">18. </w:t>
      </w:r>
      <w:bookmarkStart w:id="46" w:name="sub_3190"/>
      <w:bookmarkEnd w:id="45"/>
      <w:r w:rsidRPr="006559C4">
        <w:rPr>
          <w:rFonts w:ascii="Times New Roman" w:hAnsi="Times New Roman" w:cs="Times New Roman"/>
          <w:sz w:val="28"/>
          <w:szCs w:val="28"/>
        </w:rPr>
        <w:t>П</w:t>
      </w:r>
      <w:r w:rsidRPr="006559C4">
        <w:rPr>
          <w:rFonts w:ascii="Times New Roman" w:hAnsi="Times New Roman" w:cs="Times New Roman"/>
          <w:sz w:val="28"/>
        </w:rPr>
        <w:t xml:space="preserve">осле согласования с отделом </w:t>
      </w:r>
      <w:r w:rsidRPr="006559C4">
        <w:rPr>
          <w:rFonts w:ascii="Times New Roman" w:hAnsi="Times New Roman" w:cs="Times New Roman"/>
          <w:sz w:val="28"/>
          <w:szCs w:val="28"/>
        </w:rPr>
        <w:t>экономического анализа</w:t>
      </w:r>
      <w:r w:rsidRPr="006559C4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6559C4">
        <w:rPr>
          <w:rFonts w:ascii="Times New Roman" w:hAnsi="Times New Roman" w:cs="Times New Roman"/>
          <w:bCs/>
          <w:sz w:val="28"/>
          <w:szCs w:val="28"/>
        </w:rPr>
        <w:t>прогнозирования, развития потребительского рынка и предпринимательства</w:t>
      </w:r>
      <w:r w:rsidRPr="006559C4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района и с другими заинтересованными органами местного самоуправления Александровского района проект представляется в электронном виде и на бумажном носителе на согласование в финансовый отдел.</w:t>
      </w:r>
    </w:p>
    <w:p w:rsidR="001866EF" w:rsidRPr="00751AA2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19. К проекту прилагаются пояснительная записка, дополнительные и обосновывающие материалы, указанные в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пункте 8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6"/>
    <w:p w:rsidR="001866EF" w:rsidRPr="00751AA2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1866EF" w:rsidRPr="005F3716" w:rsidRDefault="00772D97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19"/>
      <w:r>
        <w:rPr>
          <w:rFonts w:ascii="Times New Roman" w:hAnsi="Times New Roman" w:cs="Times New Roman"/>
          <w:sz w:val="28"/>
          <w:szCs w:val="28"/>
        </w:rPr>
        <w:t>20.</w:t>
      </w:r>
      <w:r w:rsidR="001866EF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Александровского района</w:t>
      </w:r>
      <w:r w:rsidR="001866EF" w:rsidRPr="005F3716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проект </w:t>
      </w:r>
      <w:proofErr w:type="gramStart"/>
      <w:r w:rsidR="001866EF" w:rsidRPr="005F37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66EF" w:rsidRPr="005F3716">
        <w:rPr>
          <w:rFonts w:ascii="Times New Roman" w:hAnsi="Times New Roman" w:cs="Times New Roman"/>
          <w:sz w:val="28"/>
          <w:szCs w:val="28"/>
        </w:rPr>
        <w:t>:</w:t>
      </w:r>
    </w:p>
    <w:bookmarkEnd w:id="47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соответствие цели и задач муниципальной программы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стратегии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72D97" w:rsidRPr="00772D97">
        <w:rPr>
          <w:rFonts w:ascii="Times New Roman" w:hAnsi="Times New Roman" w:cs="Times New Roman"/>
          <w:sz w:val="28"/>
          <w:szCs w:val="28"/>
        </w:rPr>
        <w:t>му</w:t>
      </w:r>
      <w:r w:rsidR="00772D97">
        <w:rPr>
          <w:rFonts w:ascii="Times New Roman" w:hAnsi="Times New Roman" w:cs="Times New Roman"/>
          <w:sz w:val="28"/>
          <w:szCs w:val="28"/>
        </w:rPr>
        <w:t>ниципального образования Георгиевский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(подпрограмм) цели и задачам муниципальной программы;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1866EF" w:rsidRPr="00E70C58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E70C58">
        <w:rPr>
          <w:rFonts w:ascii="Times New Roman" w:hAnsi="Times New Roman" w:cs="Times New Roman"/>
          <w:sz w:val="28"/>
          <w:szCs w:val="28"/>
        </w:rPr>
        <w:t>Рассмотрение проекта финансовым отделом осуществляется в срок, не превышающий три рабочих дня.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20"/>
      <w:r w:rsidRPr="00751AA2">
        <w:rPr>
          <w:rFonts w:ascii="Times New Roman" w:hAnsi="Times New Roman" w:cs="Times New Roman"/>
          <w:sz w:val="28"/>
          <w:szCs w:val="28"/>
        </w:rPr>
        <w:t xml:space="preserve">21. Проект, согласованный </w:t>
      </w:r>
      <w:r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представляется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51AA2">
        <w:rPr>
          <w:rFonts w:ascii="Times New Roman" w:hAnsi="Times New Roman" w:cs="Times New Roman"/>
          <w:sz w:val="28"/>
          <w:szCs w:val="28"/>
        </w:rPr>
        <w:t>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>.</w:t>
      </w:r>
    </w:p>
    <w:p w:rsidR="001866EF" w:rsidRPr="00E70C58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33"/>
      <w:bookmarkStart w:id="50" w:name="sub_321"/>
      <w:bookmarkEnd w:id="48"/>
      <w:r w:rsidRPr="00E70C58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программы, предлагаемые к реализации начиная с очередного финансо</w:t>
      </w:r>
      <w:r>
        <w:rPr>
          <w:rFonts w:ascii="Times New Roman" w:hAnsi="Times New Roman" w:cs="Times New Roman"/>
          <w:sz w:val="28"/>
          <w:szCs w:val="28"/>
        </w:rPr>
        <w:t xml:space="preserve">вого года, подлежат утверждению </w:t>
      </w:r>
      <w:r w:rsidRPr="00E70C58">
        <w:rPr>
          <w:rFonts w:ascii="Times New Roman" w:hAnsi="Times New Roman" w:cs="Times New Roman"/>
          <w:sz w:val="28"/>
          <w:szCs w:val="28"/>
        </w:rPr>
        <w:t>до вступления в силу решения Совета депутатов муниципального образования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="00772D97">
        <w:rPr>
          <w:rFonts w:ascii="Times New Roman" w:hAnsi="Times New Roman" w:cs="Times New Roman"/>
          <w:sz w:val="28"/>
          <w:szCs w:val="28"/>
        </w:rPr>
        <w:t>Георгиевский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0C58">
        <w:rPr>
          <w:rFonts w:ascii="Times New Roman" w:hAnsi="Times New Roman" w:cs="Times New Roman"/>
          <w:sz w:val="28"/>
          <w:szCs w:val="28"/>
        </w:rPr>
        <w:t xml:space="preserve"> о</w:t>
      </w:r>
      <w:r w:rsidRPr="00E70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C58">
        <w:rPr>
          <w:rFonts w:ascii="Times New Roman" w:hAnsi="Times New Roman" w:cs="Times New Roman"/>
          <w:bCs/>
          <w:sz w:val="28"/>
          <w:szCs w:val="28"/>
        </w:rPr>
        <w:t xml:space="preserve">бюджете муниципального образования </w:t>
      </w:r>
      <w:r w:rsidR="00772D97">
        <w:rPr>
          <w:rFonts w:ascii="Times New Roman" w:hAnsi="Times New Roman" w:cs="Times New Roman"/>
          <w:sz w:val="28"/>
          <w:szCs w:val="28"/>
        </w:rPr>
        <w:t>Георгиевский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70C58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на плановый период) (далее - решение муниципального образования о бюджете муниципального образования).</w:t>
      </w:r>
    </w:p>
    <w:p w:rsidR="001866EF" w:rsidRPr="00E70C58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E70C58">
        <w:rPr>
          <w:rFonts w:ascii="Times New Roman" w:hAnsi="Times New Roman" w:cs="Times New Roman"/>
          <w:sz w:val="28"/>
          <w:szCs w:val="28"/>
        </w:rPr>
        <w:t>21.1. Счетная палата муниципального образования Александровский район осуществляет бюджетные полномочия по экспертизе муниципальных программ в соответствии с законодательством Российской Федерации, Оренбургской области, Александровского района.</w:t>
      </w:r>
    </w:p>
    <w:bookmarkEnd w:id="50"/>
    <w:p w:rsidR="001866EF" w:rsidRPr="005F3716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5F3716">
        <w:rPr>
          <w:rFonts w:ascii="Times New Roman" w:hAnsi="Times New Roman" w:cs="Times New Roman"/>
          <w:sz w:val="28"/>
          <w:szCs w:val="28"/>
        </w:rPr>
        <w:t xml:space="preserve">22. Муниципальная программа подлежит приведению в соответствие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772D97">
        <w:rPr>
          <w:rFonts w:ascii="Times New Roman" w:hAnsi="Times New Roman" w:cs="Times New Roman"/>
          <w:sz w:val="28"/>
          <w:szCs w:val="28"/>
        </w:rPr>
        <w:t>Георгиевский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Александровск</w:t>
      </w:r>
      <w:r w:rsidR="00772D9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2D97">
        <w:rPr>
          <w:rFonts w:ascii="Times New Roman" w:hAnsi="Times New Roman" w:cs="Times New Roman"/>
          <w:sz w:val="28"/>
          <w:szCs w:val="28"/>
        </w:rPr>
        <w:t>а</w:t>
      </w:r>
      <w:r w:rsidRPr="005F3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71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F3716">
        <w:rPr>
          <w:rFonts w:ascii="Times New Roman" w:hAnsi="Times New Roman" w:cs="Times New Roman"/>
          <w:sz w:val="28"/>
          <w:szCs w:val="28"/>
        </w:rPr>
        <w:t xml:space="preserve"> местном бюджете не позднее трех месяцев со дня вступления его в силу.</w:t>
      </w:r>
    </w:p>
    <w:p w:rsidR="001866EF" w:rsidRPr="00A57CBF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346"/>
      <w:bookmarkEnd w:id="49"/>
      <w:r w:rsidRPr="00A57CBF">
        <w:rPr>
          <w:rFonts w:ascii="Times New Roman" w:hAnsi="Times New Roman" w:cs="Times New Roman"/>
          <w:sz w:val="28"/>
          <w:szCs w:val="28"/>
        </w:rPr>
        <w:t>В течение финансового года объем бюджетных ассигнований на финансовое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реализации муниципальной </w:t>
      </w:r>
      <w:r w:rsidRPr="00A57CBF">
        <w:rPr>
          <w:rFonts w:ascii="Times New Roman" w:hAnsi="Times New Roman" w:cs="Times New Roman"/>
          <w:sz w:val="28"/>
          <w:szCs w:val="28"/>
        </w:rPr>
        <w:t xml:space="preserve">программы, предусмотренный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57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CB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7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A57CB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жете, сводной бюджетной росписи</w:t>
      </w:r>
      <w:r w:rsidRPr="00A57CBF">
        <w:rPr>
          <w:rFonts w:ascii="Times New Roman" w:hAnsi="Times New Roman" w:cs="Times New Roman"/>
          <w:sz w:val="28"/>
          <w:szCs w:val="28"/>
        </w:rPr>
        <w:t xml:space="preserve">, в том числе на реализацию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7CBF">
        <w:rPr>
          <w:rFonts w:ascii="Times New Roman" w:hAnsi="Times New Roman" w:cs="Times New Roman"/>
          <w:sz w:val="28"/>
          <w:szCs w:val="28"/>
        </w:rPr>
        <w:t xml:space="preserve"> программ, подпрограмм, основных мероприятий подпрограмм, приоритетных проектов, региональных проектов, может отличаться от объема средств, предусмотренных на указанные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7CBF">
        <w:rPr>
          <w:rFonts w:ascii="Times New Roman" w:hAnsi="Times New Roman" w:cs="Times New Roman"/>
          <w:sz w:val="28"/>
          <w:szCs w:val="28"/>
        </w:rPr>
        <w:t>программой.</w:t>
      </w:r>
    </w:p>
    <w:p w:rsidR="001866EF" w:rsidRPr="00A57CBF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333"/>
      <w:bookmarkEnd w:id="51"/>
      <w:r w:rsidRPr="00A57CB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57CBF">
        <w:rPr>
          <w:rFonts w:ascii="Times New Roman" w:hAnsi="Times New Roman" w:cs="Times New Roman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7CBF">
        <w:rPr>
          <w:rFonts w:ascii="Times New Roman" w:hAnsi="Times New Roman" w:cs="Times New Roman"/>
          <w:sz w:val="28"/>
          <w:szCs w:val="28"/>
        </w:rPr>
        <w:t>программы.</w:t>
      </w:r>
    </w:p>
    <w:p w:rsidR="001866EF" w:rsidRPr="00666848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36"/>
      <w:bookmarkEnd w:id="52"/>
      <w:r w:rsidRPr="00666848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772D9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D97">
        <w:rPr>
          <w:rFonts w:ascii="Times New Roman" w:hAnsi="Times New Roman" w:cs="Times New Roman"/>
          <w:sz w:val="28"/>
          <w:szCs w:val="28"/>
        </w:rPr>
        <w:t>а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666848">
        <w:rPr>
          <w:rFonts w:ascii="Times New Roman" w:hAnsi="Times New Roman" w:cs="Times New Roman"/>
          <w:sz w:val="28"/>
          <w:szCs w:val="28"/>
        </w:rPr>
        <w:t>Александровского района о внесении изменений в утвержденную муниципальную программу в текущем финансовом году утверждаются до конца текущего финансового года.</w:t>
      </w:r>
    </w:p>
    <w:p w:rsidR="001866EF" w:rsidRPr="00967E16" w:rsidRDefault="001866EF" w:rsidP="00772D9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400"/>
      <w:bookmarkEnd w:id="53"/>
      <w:r w:rsidRPr="00967E16">
        <w:rPr>
          <w:rFonts w:ascii="Times New Roman" w:hAnsi="Times New Roman" w:cs="Times New Roman"/>
          <w:color w:val="auto"/>
          <w:sz w:val="28"/>
          <w:szCs w:val="28"/>
        </w:rPr>
        <w:t>IV. Реализация муниципальной программы</w:t>
      </w:r>
    </w:p>
    <w:p w:rsidR="001866EF" w:rsidRPr="00751AA2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35"/>
      <w:bookmarkEnd w:id="54"/>
      <w:r w:rsidRPr="00751AA2">
        <w:rPr>
          <w:rFonts w:ascii="Times New Roman" w:hAnsi="Times New Roman" w:cs="Times New Roman"/>
          <w:sz w:val="28"/>
          <w:szCs w:val="28"/>
        </w:rPr>
        <w:t xml:space="preserve">23. Финансовое обеспечение реализации муниципальной программы осуществляется за счет средств местного бюджета (далее </w:t>
      </w:r>
      <w:r>
        <w:rPr>
          <w:rFonts w:ascii="Times New Roman" w:hAnsi="Times New Roman" w:cs="Times New Roman"/>
          <w:sz w:val="28"/>
          <w:szCs w:val="28"/>
        </w:rPr>
        <w:t>– бюджетные ассигнования).</w:t>
      </w:r>
    </w:p>
    <w:p w:rsidR="001866EF" w:rsidRPr="00751AA2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34"/>
      <w:bookmarkEnd w:id="55"/>
      <w:r w:rsidRPr="00751AA2">
        <w:rPr>
          <w:rFonts w:ascii="Times New Roman" w:hAnsi="Times New Roman" w:cs="Times New Roman"/>
          <w:sz w:val="28"/>
          <w:szCs w:val="28"/>
        </w:rPr>
        <w:t xml:space="preserve"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</w:t>
      </w:r>
      <w:r w:rsidR="00772D9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D97">
        <w:rPr>
          <w:rFonts w:ascii="Times New Roman" w:hAnsi="Times New Roman" w:cs="Times New Roman"/>
          <w:sz w:val="28"/>
          <w:szCs w:val="28"/>
        </w:rPr>
        <w:t>а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041B94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>местного бюджета на очередной финансовый год и на плановый период и порядок планирования бюджетных ассигнований.</w:t>
      </w:r>
    </w:p>
    <w:p w:rsidR="001866EF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39"/>
      <w:bookmarkEnd w:id="56"/>
      <w:r w:rsidRPr="00751AA2">
        <w:rPr>
          <w:rFonts w:ascii="Times New Roman" w:hAnsi="Times New Roman" w:cs="Times New Roman"/>
          <w:sz w:val="28"/>
          <w:szCs w:val="28"/>
        </w:rPr>
        <w:t>25. Текущее управление реализацией муниципальной программы осуществляется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муниципальной программы. </w:t>
      </w:r>
    </w:p>
    <w:p w:rsidR="001866EF" w:rsidRPr="00C64BD0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r w:rsidRPr="00C64BD0">
        <w:rPr>
          <w:rFonts w:ascii="Times New Roman" w:hAnsi="Times New Roman" w:cs="Times New Roman"/>
          <w:sz w:val="28"/>
          <w:szCs w:val="28"/>
        </w:rPr>
        <w:t>утвержденным планом реализации муниципальной программы.</w:t>
      </w:r>
    </w:p>
    <w:bookmarkEnd w:id="57"/>
    <w:p w:rsidR="001866EF" w:rsidRPr="00C64BD0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D0">
        <w:rPr>
          <w:rFonts w:ascii="Times New Roman" w:hAnsi="Times New Roman" w:cs="Times New Roman"/>
          <w:sz w:val="28"/>
          <w:szCs w:val="28"/>
        </w:rPr>
        <w:t>Начиная с формирования муниципальных программ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64B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од, план реализации муниципальных</w:t>
      </w:r>
      <w:r w:rsidRPr="00C64BD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</w:t>
      </w:r>
      <w:r w:rsidRPr="00C64BD0">
        <w:rPr>
          <w:rFonts w:ascii="Times New Roman" w:hAnsi="Times New Roman" w:cs="Times New Roman"/>
          <w:sz w:val="28"/>
          <w:szCs w:val="28"/>
        </w:rPr>
        <w:t>год, в котором осущ</w:t>
      </w:r>
      <w:r>
        <w:rPr>
          <w:rFonts w:ascii="Times New Roman" w:hAnsi="Times New Roman" w:cs="Times New Roman"/>
          <w:sz w:val="28"/>
          <w:szCs w:val="28"/>
        </w:rPr>
        <w:t>ествляется реализация муниципальной программы</w:t>
      </w:r>
      <w:r w:rsidRPr="00C64BD0">
        <w:rPr>
          <w:rFonts w:ascii="Times New Roman" w:hAnsi="Times New Roman" w:cs="Times New Roman"/>
          <w:sz w:val="28"/>
          <w:szCs w:val="28"/>
        </w:rPr>
        <w:t>.</w:t>
      </w:r>
    </w:p>
    <w:p w:rsidR="001866EF" w:rsidRPr="004B4D0B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D0B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</w:t>
      </w:r>
      <w:r w:rsidR="00772D97">
        <w:rPr>
          <w:rFonts w:ascii="Times New Roman" w:hAnsi="Times New Roman" w:cs="Times New Roman"/>
          <w:sz w:val="28"/>
          <w:szCs w:val="28"/>
        </w:rPr>
        <w:t>Георгиевского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D97">
        <w:rPr>
          <w:rFonts w:ascii="Times New Roman" w:hAnsi="Times New Roman" w:cs="Times New Roman"/>
          <w:sz w:val="28"/>
          <w:szCs w:val="28"/>
        </w:rPr>
        <w:t>а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4B4D0B">
        <w:rPr>
          <w:rFonts w:ascii="Times New Roman" w:hAnsi="Times New Roman" w:cs="Times New Roman"/>
          <w:sz w:val="28"/>
          <w:szCs w:val="28"/>
        </w:rPr>
        <w:t>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1866EF" w:rsidRDefault="001866EF" w:rsidP="00772D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393"/>
      <w:r w:rsidRPr="00751AA2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 w:rsidRPr="00751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соисполнителя и участника муниципальной программы,</w:t>
      </w:r>
      <w:r w:rsidRPr="00751AA2">
        <w:rPr>
          <w:rFonts w:ascii="Times New Roman" w:hAnsi="Times New Roman" w:cs="Times New Roman"/>
          <w:sz w:val="28"/>
          <w:szCs w:val="28"/>
        </w:rPr>
        <w:t xml:space="preserve">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</w:t>
      </w:r>
      <w:r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муниципальной программы, несут дисциплинарную ответственность в соответствии с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законодательством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59" w:name="sub_650"/>
      <w:bookmarkEnd w:id="58"/>
      <w:r>
        <w:rPr>
          <w:rFonts w:ascii="Times New Roman" w:hAnsi="Times New Roman" w:cs="Times New Roman"/>
          <w:sz w:val="28"/>
          <w:szCs w:val="28"/>
        </w:rPr>
        <w:t>.</w:t>
      </w:r>
    </w:p>
    <w:p w:rsidR="001866EF" w:rsidRPr="00B81A0B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60" w:name="sub_652"/>
      <w:bookmarkEnd w:id="59"/>
      <w:r w:rsidRPr="00B81A0B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1A0B">
        <w:rPr>
          <w:rFonts w:ascii="Times New Roman" w:hAnsi="Times New Roman" w:cs="Times New Roman"/>
          <w:sz w:val="28"/>
          <w:szCs w:val="28"/>
        </w:rPr>
        <w:t>программы представляет в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B81A0B">
        <w:rPr>
          <w:rFonts w:ascii="Times New Roman" w:hAnsi="Times New Roman" w:cs="Times New Roman"/>
          <w:sz w:val="28"/>
          <w:szCs w:val="28"/>
        </w:rPr>
        <w:t>:</w:t>
      </w:r>
    </w:p>
    <w:p w:rsidR="001866EF" w:rsidRPr="00B81A0B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53"/>
      <w:bookmarkEnd w:id="60"/>
      <w:proofErr w:type="gramStart"/>
      <w:r>
        <w:rPr>
          <w:rFonts w:ascii="Times New Roman" w:hAnsi="Times New Roman" w:cs="Times New Roman"/>
          <w:sz w:val="28"/>
          <w:szCs w:val="28"/>
        </w:rPr>
        <w:t>отчет о реализации муниципальной</w:t>
      </w:r>
      <w:r w:rsidRPr="00B81A0B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содержащий текстовую часть и приложения, составленные по формам согласно </w:t>
      </w:r>
      <w:hyperlink w:anchor="sub_2140" w:history="1">
        <w:r w:rsidRPr="00993673">
          <w:rPr>
            <w:rStyle w:val="af2"/>
            <w:rFonts w:ascii="Times New Roman" w:hAnsi="Times New Roman" w:cs="Times New Roman"/>
            <w:sz w:val="28"/>
            <w:szCs w:val="28"/>
          </w:rPr>
          <w:t>таблицам 8</w:t>
        </w:r>
      </w:hyperlink>
      <w:r w:rsidRPr="009936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60" w:history="1">
        <w:r w:rsidRPr="00993673">
          <w:rPr>
            <w:rStyle w:val="af2"/>
            <w:rFonts w:ascii="Times New Roman" w:hAnsi="Times New Roman" w:cs="Times New Roman"/>
            <w:sz w:val="28"/>
            <w:szCs w:val="28"/>
          </w:rPr>
          <w:t>9</w:t>
        </w:r>
      </w:hyperlink>
      <w:r w:rsidRPr="009936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90" w:history="1">
        <w:r w:rsidRPr="00993673">
          <w:rPr>
            <w:rStyle w:val="af2"/>
            <w:rFonts w:ascii="Times New Roman" w:hAnsi="Times New Roman" w:cs="Times New Roman"/>
            <w:sz w:val="28"/>
            <w:szCs w:val="28"/>
          </w:rPr>
          <w:t>11,</w:t>
        </w:r>
      </w:hyperlink>
      <w:hyperlink w:anchor="sub_2220" w:history="1">
        <w:r w:rsidRPr="00993673">
          <w:rPr>
            <w:rStyle w:val="af2"/>
            <w:rFonts w:ascii="Times New Roman" w:hAnsi="Times New Roman" w:cs="Times New Roman"/>
            <w:sz w:val="28"/>
            <w:szCs w:val="28"/>
          </w:rPr>
          <w:t xml:space="preserve"> 12 приложения N 2</w:t>
        </w:r>
      </w:hyperlink>
      <w:r w:rsidRPr="00B81A0B">
        <w:rPr>
          <w:rFonts w:ascii="Times New Roman" w:hAnsi="Times New Roman" w:cs="Times New Roman"/>
          <w:sz w:val="28"/>
          <w:szCs w:val="28"/>
        </w:rPr>
        <w:t xml:space="preserve"> к настоящему Порядку, заполняемые нарастающим итогом с начала года, - не позднее 20 числа месяца, следующего за отчетным периодом;</w:t>
      </w:r>
      <w:proofErr w:type="gramEnd"/>
    </w:p>
    <w:bookmarkEnd w:id="61"/>
    <w:p w:rsidR="001866EF" w:rsidRPr="00B81A0B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B81A0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1A0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 согласно </w:t>
      </w:r>
      <w:hyperlink w:anchor="sub_2140" w:history="1">
        <w:r w:rsidRPr="00993673">
          <w:rPr>
            <w:rStyle w:val="af2"/>
            <w:rFonts w:ascii="Times New Roman" w:hAnsi="Times New Roman" w:cs="Times New Roman"/>
            <w:sz w:val="28"/>
            <w:szCs w:val="28"/>
          </w:rPr>
          <w:t>таблицам 8 - 11 приложения N 2</w:t>
        </w:r>
      </w:hyperlink>
      <w:r w:rsidRPr="00B81A0B">
        <w:rPr>
          <w:rFonts w:ascii="Times New Roman" w:hAnsi="Times New Roman" w:cs="Times New Roman"/>
          <w:sz w:val="28"/>
          <w:szCs w:val="28"/>
        </w:rPr>
        <w:t xml:space="preserve"> к настоящему Порядку, - не позднее 15 марта года, следующего за отчетным годом;</w:t>
      </w:r>
    </w:p>
    <w:p w:rsidR="001866EF" w:rsidRPr="00B81A0B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55"/>
      <w:r w:rsidRPr="00B81A0B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субсидии, предоставленной </w:t>
      </w:r>
      <w:r>
        <w:rPr>
          <w:rFonts w:ascii="Times New Roman" w:hAnsi="Times New Roman" w:cs="Times New Roman"/>
          <w:sz w:val="28"/>
          <w:szCs w:val="28"/>
        </w:rPr>
        <w:t>районному</w:t>
      </w:r>
      <w:r w:rsidRPr="00B81A0B">
        <w:rPr>
          <w:rFonts w:ascii="Times New Roman" w:hAnsi="Times New Roman" w:cs="Times New Roman"/>
          <w:sz w:val="28"/>
          <w:szCs w:val="28"/>
        </w:rPr>
        <w:t xml:space="preserve"> бюджету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81A0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и отчеты об оценке достижения </w:t>
      </w:r>
      <w:r w:rsidRPr="00B81A0B">
        <w:rPr>
          <w:rFonts w:ascii="Times New Roman" w:hAnsi="Times New Roman" w:cs="Times New Roman"/>
          <w:sz w:val="28"/>
          <w:szCs w:val="28"/>
        </w:rPr>
        <w:t xml:space="preserve">целевых показателей результативности использования межбюджетных субсидий (контрольных событий) за отчетный год, составленные по формам согласно </w:t>
      </w:r>
      <w:hyperlink w:anchor="sub_2170" w:history="1">
        <w:r w:rsidRPr="00993673">
          <w:rPr>
            <w:rStyle w:val="af2"/>
            <w:rFonts w:ascii="Times New Roman" w:hAnsi="Times New Roman" w:cs="Times New Roman"/>
            <w:sz w:val="28"/>
            <w:szCs w:val="28"/>
          </w:rPr>
          <w:t xml:space="preserve">таблице 12 </w:t>
        </w:r>
        <w:r w:rsidRPr="00993673">
          <w:rPr>
            <w:rStyle w:val="af2"/>
            <w:rFonts w:ascii="Times New Roman" w:hAnsi="Times New Roman" w:cs="Times New Roman"/>
            <w:sz w:val="28"/>
            <w:szCs w:val="28"/>
          </w:rPr>
          <w:lastRenderedPageBreak/>
          <w:t>приложения N 2</w:t>
        </w:r>
      </w:hyperlink>
      <w:r w:rsidRPr="00993673">
        <w:rPr>
          <w:rFonts w:ascii="Times New Roman" w:hAnsi="Times New Roman" w:cs="Times New Roman"/>
          <w:sz w:val="28"/>
          <w:szCs w:val="28"/>
        </w:rPr>
        <w:t xml:space="preserve"> </w:t>
      </w:r>
      <w:r w:rsidRPr="00B81A0B">
        <w:rPr>
          <w:rFonts w:ascii="Times New Roman" w:hAnsi="Times New Roman" w:cs="Times New Roman"/>
          <w:sz w:val="28"/>
          <w:szCs w:val="28"/>
        </w:rPr>
        <w:t>к настоящему Порядку, - не позднее 25 января года, следующего за отчетным годом;</w:t>
      </w:r>
    </w:p>
    <w:bookmarkEnd w:id="62"/>
    <w:p w:rsidR="001866EF" w:rsidRPr="00B81A0B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B81A0B">
        <w:rPr>
          <w:rFonts w:ascii="Times New Roman" w:hAnsi="Times New Roman" w:cs="Times New Roman"/>
          <w:sz w:val="28"/>
          <w:szCs w:val="28"/>
        </w:rPr>
        <w:t>результаты комплексной оценки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муниципальной </w:t>
      </w:r>
      <w:r w:rsidRPr="00B81A0B">
        <w:rPr>
          <w:rFonts w:ascii="Times New Roman" w:hAnsi="Times New Roman" w:cs="Times New Roman"/>
          <w:sz w:val="28"/>
          <w:szCs w:val="28"/>
        </w:rPr>
        <w:t>программы за отчетный год - не позднее 15 марта года, следующего за отчетным годом.</w:t>
      </w:r>
    </w:p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ответственного исполнителя муниципальной программы в сети Интернет в течение десяти дней после утверждения администрацией </w:t>
      </w:r>
      <w:r w:rsidR="00772D97">
        <w:rPr>
          <w:rFonts w:ascii="Times New Roman" w:hAnsi="Times New Roman" w:cs="Times New Roman"/>
          <w:sz w:val="28"/>
          <w:szCs w:val="28"/>
        </w:rPr>
        <w:t>Георгиевского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D97">
        <w:rPr>
          <w:rFonts w:ascii="Times New Roman" w:hAnsi="Times New Roman" w:cs="Times New Roman"/>
          <w:sz w:val="28"/>
          <w:szCs w:val="28"/>
        </w:rPr>
        <w:t>а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C2798C">
        <w:rPr>
          <w:rFonts w:ascii="Times New Roman" w:hAnsi="Times New Roman" w:cs="Times New Roman"/>
          <w:sz w:val="28"/>
          <w:szCs w:val="28"/>
        </w:rPr>
        <w:t>Александровского района годового отчета о реализации муниципальных программ.</w:t>
      </w:r>
    </w:p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51"/>
      <w:r w:rsidRPr="00751AA2">
        <w:rPr>
          <w:rFonts w:ascii="Times New Roman" w:hAnsi="Times New Roman" w:cs="Times New Roman"/>
          <w:sz w:val="28"/>
          <w:szCs w:val="28"/>
        </w:rPr>
        <w:t xml:space="preserve">27. </w:t>
      </w:r>
      <w:bookmarkStart w:id="64" w:name="sub_552"/>
      <w:bookmarkEnd w:id="63"/>
      <w:r w:rsidRPr="00C2798C">
        <w:rPr>
          <w:rFonts w:ascii="Times New Roman" w:hAnsi="Times New Roman" w:cs="Times New Roman"/>
          <w:sz w:val="28"/>
          <w:szCs w:val="28"/>
        </w:rPr>
        <w:t xml:space="preserve">Соисполнители, 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98C">
        <w:rPr>
          <w:rFonts w:ascii="Times New Roman" w:hAnsi="Times New Roman" w:cs="Times New Roman"/>
          <w:sz w:val="28"/>
          <w:szCs w:val="28"/>
        </w:rPr>
        <w:t xml:space="preserve">программы представляют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98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>1) не позднее 15 числа месяца, следующего за отчетным периодом:</w:t>
      </w:r>
    </w:p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2712"/>
      <w:r w:rsidRPr="00C2798C">
        <w:rPr>
          <w:rFonts w:ascii="Times New Roman" w:hAnsi="Times New Roman" w:cs="Times New Roman"/>
          <w:sz w:val="28"/>
          <w:szCs w:val="28"/>
        </w:rPr>
        <w:t>информацию о ходе реализации структурных элементов, в реализации которых принимают участие;</w:t>
      </w:r>
    </w:p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2713"/>
      <w:bookmarkEnd w:id="65"/>
      <w:r w:rsidRPr="00C2798C">
        <w:rPr>
          <w:rFonts w:ascii="Times New Roman" w:hAnsi="Times New Roman" w:cs="Times New Roman"/>
          <w:sz w:val="28"/>
          <w:szCs w:val="28"/>
        </w:rPr>
        <w:t>отчеты об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вании субсидии, предоставленной бюджету Александровского района </w:t>
      </w:r>
      <w:r w:rsidRPr="00C2798C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областного</w:t>
        </w:r>
        <w:r w:rsidRPr="00C2798C">
          <w:rPr>
            <w:rStyle w:val="af2"/>
            <w:rFonts w:ascii="Times New Roman" w:hAnsi="Times New Roman" w:cs="Times New Roman"/>
            <w:sz w:val="28"/>
            <w:szCs w:val="28"/>
          </w:rPr>
          <w:t xml:space="preserve"> бюджета</w:t>
        </w:r>
      </w:hyperlink>
      <w:r w:rsidRPr="00C2798C">
        <w:rPr>
          <w:rFonts w:ascii="Times New Roman" w:hAnsi="Times New Roman" w:cs="Times New Roman"/>
          <w:sz w:val="28"/>
          <w:szCs w:val="28"/>
        </w:rPr>
        <w:t>;</w:t>
      </w:r>
    </w:p>
    <w:bookmarkEnd w:id="66"/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>2) не позднее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798C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годом:</w:t>
      </w:r>
    </w:p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C2798C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субсидии, предоставленной </w:t>
      </w:r>
      <w:hyperlink r:id="rId13" w:history="1">
        <w:r w:rsidRPr="00C2798C">
          <w:rPr>
            <w:rStyle w:val="af2"/>
            <w:rFonts w:ascii="Times New Roman" w:hAnsi="Times New Roman" w:cs="Times New Roman"/>
            <w:sz w:val="28"/>
            <w:szCs w:val="28"/>
          </w:rPr>
          <w:t>бюджету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D9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D97">
        <w:rPr>
          <w:rFonts w:ascii="Times New Roman" w:hAnsi="Times New Roman" w:cs="Times New Roman"/>
          <w:sz w:val="28"/>
          <w:szCs w:val="28"/>
        </w:rPr>
        <w:t>а</w:t>
      </w:r>
      <w:r w:rsidR="00772D9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C2798C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областного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2798C">
        <w:rPr>
          <w:rFonts w:ascii="Times New Roman" w:hAnsi="Times New Roman" w:cs="Times New Roman"/>
          <w:sz w:val="28"/>
          <w:szCs w:val="28"/>
        </w:rPr>
        <w:t xml:space="preserve">, за отчетный год, составленный по форме согласно </w:t>
      </w:r>
      <w:hyperlink w:anchor="sub_2170" w:history="1">
        <w:r w:rsidRPr="00C2798C">
          <w:rPr>
            <w:rStyle w:val="af2"/>
            <w:rFonts w:ascii="Times New Roman" w:hAnsi="Times New Roman" w:cs="Times New Roman"/>
            <w:sz w:val="28"/>
            <w:szCs w:val="28"/>
          </w:rPr>
          <w:t>таблице 12 приложения N 2</w:t>
        </w:r>
      </w:hyperlink>
      <w:r w:rsidRPr="00C2798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66EF" w:rsidRPr="00C2798C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4273"/>
      <w:r w:rsidRPr="00C2798C">
        <w:rPr>
          <w:rFonts w:ascii="Times New Roman" w:hAnsi="Times New Roman" w:cs="Times New Roman"/>
          <w:sz w:val="28"/>
          <w:szCs w:val="28"/>
        </w:rPr>
        <w:t xml:space="preserve">3) не позднее 15 февраля года, следующего за отчетным годом, информацию, необходимую для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98C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годовых отчетов, за исключением отчетности, указанной в </w:t>
      </w:r>
      <w:hyperlink w:anchor="sub_4272" w:history="1">
        <w:r w:rsidRPr="00C2798C">
          <w:rPr>
            <w:rStyle w:val="af2"/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C2798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bookmarkEnd w:id="67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5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ежегодно, не позднее 20 апреля года, следующего за отчетным финансовым годом, разрабатывает и представляет в администрацию </w:t>
      </w:r>
      <w:r w:rsidR="00617999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999">
        <w:rPr>
          <w:rFonts w:ascii="Times New Roman" w:hAnsi="Times New Roman" w:cs="Times New Roman"/>
          <w:sz w:val="28"/>
          <w:szCs w:val="28"/>
        </w:rPr>
        <w:t>а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521"/>
      <w:bookmarkEnd w:id="64"/>
      <w:r w:rsidRPr="00751AA2">
        <w:rPr>
          <w:rFonts w:ascii="Times New Roman" w:hAnsi="Times New Roman" w:cs="Times New Roman"/>
          <w:sz w:val="28"/>
          <w:szCs w:val="28"/>
        </w:rPr>
        <w:t>а) годовой отчет о реализации муниципальных программ, содержащий:</w:t>
      </w:r>
    </w:p>
    <w:bookmarkEnd w:id="68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результаты комплексной оценки эффективности реализации муниципальных программ (подпрограмм) за отчетный год.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Годовой отчет о реализации муниципальных программ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51A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7999">
        <w:rPr>
          <w:rFonts w:ascii="Times New Roman" w:hAnsi="Times New Roman" w:cs="Times New Roman"/>
          <w:sz w:val="28"/>
          <w:szCs w:val="28"/>
        </w:rPr>
        <w:t>Георгиевского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999">
        <w:rPr>
          <w:rFonts w:ascii="Times New Roman" w:hAnsi="Times New Roman" w:cs="Times New Roman"/>
          <w:sz w:val="28"/>
          <w:szCs w:val="28"/>
        </w:rPr>
        <w:t>а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и подлежит размещению на сайте администрации </w:t>
      </w:r>
      <w:r w:rsidR="00617999">
        <w:rPr>
          <w:rFonts w:ascii="Times New Roman" w:hAnsi="Times New Roman" w:cs="Times New Roman"/>
          <w:sz w:val="28"/>
          <w:szCs w:val="28"/>
        </w:rPr>
        <w:t>Георгиевского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999">
        <w:rPr>
          <w:rFonts w:ascii="Times New Roman" w:hAnsi="Times New Roman" w:cs="Times New Roman"/>
          <w:sz w:val="28"/>
          <w:szCs w:val="28"/>
        </w:rPr>
        <w:t>а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522"/>
      <w:r w:rsidRPr="00751AA2">
        <w:rPr>
          <w:rFonts w:ascii="Times New Roman" w:hAnsi="Times New Roman" w:cs="Times New Roman"/>
          <w:sz w:val="28"/>
          <w:szCs w:val="28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9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5225"/>
      <w:r w:rsidRPr="00751AA2">
        <w:rPr>
          <w:rFonts w:ascii="Times New Roman" w:hAnsi="Times New Roman" w:cs="Times New Roman"/>
          <w:sz w:val="28"/>
          <w:szCs w:val="28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30"/>
      <w:bookmarkEnd w:id="70"/>
      <w:r w:rsidRPr="00751AA2">
        <w:rPr>
          <w:rFonts w:ascii="Times New Roman" w:hAnsi="Times New Roman" w:cs="Times New Roman"/>
          <w:sz w:val="28"/>
          <w:szCs w:val="28"/>
        </w:rPr>
        <w:t xml:space="preserve">29. По результатам рассмотрения годового отчета о реализации муниципальных программ на основе комплексной оценки эффективности программ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7999">
        <w:rPr>
          <w:rFonts w:ascii="Times New Roman" w:hAnsi="Times New Roman" w:cs="Times New Roman"/>
          <w:sz w:val="28"/>
          <w:szCs w:val="28"/>
        </w:rPr>
        <w:t>Георгиевского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999">
        <w:rPr>
          <w:rFonts w:ascii="Times New Roman" w:hAnsi="Times New Roman" w:cs="Times New Roman"/>
          <w:sz w:val="28"/>
          <w:szCs w:val="28"/>
        </w:rPr>
        <w:t>а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bookmarkEnd w:id="71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высокой оценки эффективности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в действующей редакции;</w:t>
      </w:r>
      <w:proofErr w:type="gramEnd"/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средней или удовлетворительной оценки эффективности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продолжение реализации муниципальной программы при условии корректировки </w:t>
      </w:r>
      <w:r>
        <w:rPr>
          <w:rFonts w:ascii="Times New Roman" w:hAnsi="Times New Roman" w:cs="Times New Roman"/>
          <w:sz w:val="28"/>
          <w:szCs w:val="28"/>
        </w:rPr>
        <w:t>отдельных структурных элементов муниципальной программы 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1866EF" w:rsidRPr="00AD10F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31"/>
      <w:bookmarkStart w:id="73" w:name="sub_5304"/>
      <w:proofErr w:type="gramStart"/>
      <w:r w:rsidRPr="00AD10FE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программой неудовлетворительной оценки эффективности - прекращение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 либо дальнейшая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10FE">
        <w:rPr>
          <w:rFonts w:ascii="Times New Roman" w:hAnsi="Times New Roman" w:cs="Times New Roman"/>
          <w:sz w:val="28"/>
          <w:szCs w:val="28"/>
        </w:rPr>
        <w:t>программы при условии значительной ее доработки (в том числе в части прекращения реализации или ввода новых подпрограмм, от</w:t>
      </w:r>
      <w:r>
        <w:rPr>
          <w:rFonts w:ascii="Times New Roman" w:hAnsi="Times New Roman" w:cs="Times New Roman"/>
          <w:sz w:val="28"/>
          <w:szCs w:val="28"/>
        </w:rPr>
        <w:t>дельных структурных элементов 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программы, ввода новых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D10FE">
        <w:rPr>
          <w:rFonts w:ascii="Times New Roman" w:hAnsi="Times New Roman" w:cs="Times New Roman"/>
          <w:sz w:val="28"/>
          <w:szCs w:val="28"/>
        </w:rPr>
        <w:lastRenderedPageBreak/>
        <w:t>(подпрограмм) или их исключения, корректировки значений показателей (индикаторов) более чем на 20 процентов, подготовки расширенного финансово-экономического</w:t>
      </w:r>
      <w:proofErr w:type="gramEnd"/>
      <w:r w:rsidRPr="00AD10FE">
        <w:rPr>
          <w:rFonts w:ascii="Times New Roman" w:hAnsi="Times New Roman" w:cs="Times New Roman"/>
          <w:sz w:val="28"/>
          <w:szCs w:val="28"/>
        </w:rPr>
        <w:t xml:space="preserve"> обоснования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программы, обоснования применения (показателей (индикаторов) и необходимости реализации отдельных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10FE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bookmarkEnd w:id="73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30. Сводный годовой доклад о ходе реализации и об оценке эффективности муниципальных программ в течение 10 дней после его рассмотрения администрацией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17999" w:rsidRDefault="001866EF" w:rsidP="006179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600"/>
      <w:bookmarkEnd w:id="72"/>
      <w:r w:rsidRPr="00A161A3">
        <w:rPr>
          <w:rFonts w:ascii="Times New Roman" w:hAnsi="Times New Roman" w:cs="Times New Roman"/>
          <w:color w:val="auto"/>
          <w:sz w:val="28"/>
          <w:szCs w:val="28"/>
        </w:rPr>
        <w:t xml:space="preserve">V. Комплексная </w:t>
      </w:r>
      <w:r w:rsidR="00617999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реализации</w:t>
      </w:r>
    </w:p>
    <w:p w:rsidR="001866EF" w:rsidRPr="00A161A3" w:rsidRDefault="001866EF" w:rsidP="006179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61A3">
        <w:rPr>
          <w:rFonts w:ascii="Times New Roman" w:hAnsi="Times New Roman" w:cs="Times New Roman"/>
          <w:color w:val="auto"/>
          <w:sz w:val="28"/>
          <w:szCs w:val="28"/>
        </w:rPr>
        <w:t>муниципальных программ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632"/>
      <w:bookmarkEnd w:id="74"/>
      <w:r w:rsidRPr="00751AA2">
        <w:rPr>
          <w:rFonts w:ascii="Times New Roman" w:hAnsi="Times New Roman" w:cs="Times New Roman"/>
          <w:sz w:val="28"/>
          <w:szCs w:val="28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75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программ, рассчитываемая в соответствии с методикой, приведенной в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Style w:val="a5"/>
          <w:rFonts w:ascii="Times New Roman" w:hAnsi="Times New Roman" w:cs="Times New Roman"/>
          <w:sz w:val="28"/>
          <w:szCs w:val="28"/>
        </w:rPr>
        <w:t>№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 3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66EF" w:rsidRPr="004C004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633"/>
      <w:bookmarkStart w:id="77" w:name="sub_6323"/>
      <w:r w:rsidRPr="004C004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C004F">
        <w:rPr>
          <w:rFonts w:ascii="Times New Roman" w:hAnsi="Times New Roman" w:cs="Times New Roman"/>
          <w:sz w:val="28"/>
          <w:szCs w:val="28"/>
        </w:rPr>
        <w:t xml:space="preserve"> программ, осуществляемых проектным способом, рассчитываемая в соответствии с методикой, приведенной в </w:t>
      </w:r>
      <w:hyperlink w:anchor="sub_40000" w:history="1">
        <w:r w:rsidRPr="00F30A93">
          <w:rPr>
            <w:rStyle w:val="af2"/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4C004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866EF" w:rsidRPr="004C004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6324"/>
      <w:bookmarkEnd w:id="77"/>
      <w:r w:rsidRPr="004C004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C004F">
        <w:rPr>
          <w:rFonts w:ascii="Times New Roman" w:hAnsi="Times New Roman" w:cs="Times New Roman"/>
          <w:sz w:val="28"/>
          <w:szCs w:val="28"/>
        </w:rPr>
        <w:t xml:space="preserve"> программ, осуществляемых за счет средств субсидий из </w:t>
      </w:r>
      <w:hyperlink r:id="rId15" w:history="1">
        <w:r w:rsidRPr="00F30A93">
          <w:rPr>
            <w:rStyle w:val="af2"/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4C004F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условий софинансирования расходов, рассчитываемая в соответствии с методикой, приведенной в </w:t>
      </w:r>
      <w:hyperlink w:anchor="sub_50000" w:history="1">
        <w:r w:rsidRPr="00F30A93">
          <w:rPr>
            <w:rStyle w:val="af2"/>
            <w:rFonts w:ascii="Times New Roman" w:hAnsi="Times New Roman" w:cs="Times New Roman"/>
            <w:sz w:val="28"/>
            <w:szCs w:val="28"/>
          </w:rPr>
          <w:t>приложении N 5</w:t>
        </w:r>
      </w:hyperlink>
      <w:r w:rsidRPr="004C004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bookmarkEnd w:id="78"/>
    <w:p w:rsidR="001866EF" w:rsidRPr="00666848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66848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</w:t>
      </w:r>
      <w:hyperlink w:anchor="sub_5000" w:history="1">
        <w:r w:rsidRPr="00F30A93">
          <w:rPr>
            <w:rStyle w:val="af2"/>
            <w:rFonts w:ascii="Times New Roman" w:hAnsi="Times New Roman" w:cs="Times New Roman"/>
            <w:sz w:val="28"/>
            <w:szCs w:val="28"/>
          </w:rPr>
          <w:t>приложении N </w:t>
        </w:r>
      </w:hyperlink>
      <w:r w:rsidRPr="00F30A93">
        <w:rPr>
          <w:rFonts w:ascii="Times New Roman" w:hAnsi="Times New Roman" w:cs="Times New Roman"/>
          <w:sz w:val="28"/>
          <w:szCs w:val="28"/>
        </w:rPr>
        <w:t>6</w:t>
      </w:r>
      <w:r w:rsidRPr="00666848">
        <w:rPr>
          <w:rFonts w:ascii="Times New Roman" w:hAnsi="Times New Roman" w:cs="Times New Roman"/>
          <w:sz w:val="28"/>
          <w:szCs w:val="28"/>
        </w:rPr>
        <w:t xml:space="preserve"> к настоящему Порядку;  </w:t>
      </w:r>
    </w:p>
    <w:p w:rsidR="001866EF" w:rsidRPr="00666848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6327"/>
      <w:proofErr w:type="gramStart"/>
      <w:r w:rsidRPr="0066684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617999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999">
        <w:rPr>
          <w:rFonts w:ascii="Times New Roman" w:hAnsi="Times New Roman" w:cs="Times New Roman"/>
          <w:sz w:val="28"/>
          <w:szCs w:val="28"/>
        </w:rPr>
        <w:t>а</w:t>
      </w:r>
      <w:r w:rsidRPr="00666848">
        <w:rPr>
          <w:rFonts w:ascii="Times New Roman" w:hAnsi="Times New Roman" w:cs="Times New Roman"/>
          <w:sz w:val="28"/>
          <w:szCs w:val="28"/>
        </w:rPr>
        <w:t xml:space="preserve">, рассчитываемая в соответствии с методикой оценки налоговых расходов </w:t>
      </w:r>
      <w:r w:rsidR="00617999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17999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999">
        <w:rPr>
          <w:rFonts w:ascii="Times New Roman" w:hAnsi="Times New Roman" w:cs="Times New Roman"/>
          <w:sz w:val="28"/>
          <w:szCs w:val="28"/>
        </w:rPr>
        <w:t>а</w:t>
      </w:r>
      <w:r w:rsidRPr="00666848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hyperlink w:anchor="sub_9000" w:history="1">
        <w:r w:rsidRPr="00F30A93">
          <w:rPr>
            <w:rStyle w:val="af2"/>
            <w:rFonts w:ascii="Times New Roman" w:hAnsi="Times New Roman" w:cs="Times New Roman"/>
            <w:sz w:val="28"/>
            <w:szCs w:val="28"/>
          </w:rPr>
          <w:t>приложении N 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6684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bookmarkEnd w:id="79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6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4798E">
        <w:rPr>
          <w:rFonts w:ascii="Times New Roman" w:hAnsi="Times New Roman" w:cs="Times New Roman"/>
          <w:sz w:val="28"/>
          <w:szCs w:val="28"/>
        </w:rPr>
        <w:t>ЭР</w:t>
      </w:r>
      <w:r w:rsidRPr="0044798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ЭР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ЭБр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) / Н, где:</w:t>
      </w:r>
    </w:p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634"/>
      <w:proofErr w:type="spellStart"/>
      <w:r w:rsidRPr="006028AE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6028AE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6028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</w:t>
      </w:r>
      <w:r w:rsidRPr="006028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6334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8A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отдельных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28AE">
        <w:rPr>
          <w:rFonts w:ascii="Times New Roman" w:hAnsi="Times New Roman" w:cs="Times New Roman"/>
          <w:sz w:val="28"/>
          <w:szCs w:val="28"/>
        </w:rPr>
        <w:t xml:space="preserve"> программы, осуществляемых проектным способом;</w:t>
      </w:r>
    </w:p>
    <w:bookmarkEnd w:id="81"/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8A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отдельных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28AE">
        <w:rPr>
          <w:rFonts w:ascii="Times New Roman" w:hAnsi="Times New Roman" w:cs="Times New Roman"/>
          <w:sz w:val="28"/>
          <w:szCs w:val="28"/>
        </w:rPr>
        <w:t xml:space="preserve"> программы, осуществляем</w:t>
      </w:r>
      <w:r>
        <w:rPr>
          <w:rFonts w:ascii="Times New Roman" w:hAnsi="Times New Roman" w:cs="Times New Roman"/>
          <w:sz w:val="28"/>
          <w:szCs w:val="28"/>
        </w:rPr>
        <w:t xml:space="preserve">ых за счет средств субсидий из </w:t>
      </w:r>
      <w:hyperlink r:id="rId18" w:history="1">
        <w:r w:rsidRPr="00F30A93">
          <w:rPr>
            <w:rStyle w:val="af2"/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6028AE">
        <w:rPr>
          <w:rFonts w:ascii="Times New Roman" w:hAnsi="Times New Roman" w:cs="Times New Roman"/>
          <w:sz w:val="28"/>
          <w:szCs w:val="28"/>
        </w:rPr>
        <w:t>, предусмотренных на обеспечение условий софинансирования расходов;</w:t>
      </w:r>
    </w:p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8AE">
        <w:rPr>
          <w:rFonts w:ascii="Times New Roman" w:hAnsi="Times New Roman" w:cs="Times New Roman"/>
          <w:sz w:val="28"/>
          <w:szCs w:val="28"/>
        </w:rPr>
        <w:t xml:space="preserve"> - эффективность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28AE">
        <w:rPr>
          <w:rFonts w:ascii="Times New Roman" w:hAnsi="Times New Roman" w:cs="Times New Roman"/>
          <w:sz w:val="28"/>
          <w:szCs w:val="28"/>
        </w:rPr>
        <w:t>программы на стадии их исполнения;</w:t>
      </w:r>
    </w:p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8AE">
        <w:rPr>
          <w:rFonts w:ascii="Times New Roman" w:hAnsi="Times New Roman" w:cs="Times New Roman"/>
          <w:sz w:val="28"/>
          <w:szCs w:val="28"/>
        </w:rPr>
        <w:t xml:space="preserve"> - эффективность налоговых расходов за год, предшествующий отчетному году, за который производится комплексная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28AE">
        <w:rPr>
          <w:rFonts w:ascii="Times New Roman" w:hAnsi="Times New Roman" w:cs="Times New Roman"/>
          <w:sz w:val="28"/>
          <w:szCs w:val="28"/>
        </w:rPr>
        <w:t>программы;</w:t>
      </w:r>
    </w:p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6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8AE">
        <w:rPr>
          <w:rFonts w:ascii="Times New Roman" w:hAnsi="Times New Roman" w:cs="Times New Roman"/>
          <w:sz w:val="28"/>
          <w:szCs w:val="28"/>
        </w:rPr>
        <w:t xml:space="preserve"> - количество направлений, по которым производится оценка.</w:t>
      </w:r>
    </w:p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6EF" w:rsidRPr="006028AE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6028AE">
        <w:rPr>
          <w:rFonts w:ascii="Times New Roman" w:hAnsi="Times New Roman" w:cs="Times New Roman"/>
          <w:sz w:val="28"/>
          <w:szCs w:val="28"/>
        </w:rPr>
        <w:t>Расчет значений показателей, используемых в формуле, осуществляется с точностью до 3 знаков после запятой.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44798E">
        <w:rPr>
          <w:rFonts w:ascii="Times New Roman" w:hAnsi="Times New Roman" w:cs="Times New Roman"/>
          <w:sz w:val="28"/>
          <w:szCs w:val="28"/>
        </w:rPr>
        <w:t>33. Результаты комплексной оценки эффективности реализации муниципальной программы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635"/>
      <w:bookmarkEnd w:id="80"/>
      <w:r w:rsidRPr="00751AA2">
        <w:rPr>
          <w:rFonts w:ascii="Times New Roman" w:hAnsi="Times New Roman" w:cs="Times New Roman"/>
          <w:sz w:val="28"/>
          <w:szCs w:val="28"/>
        </w:rPr>
        <w:t>34. Эффективность реализации муниципальной программы по результатам комплексной оценки признается:</w:t>
      </w:r>
    </w:p>
    <w:bookmarkEnd w:id="82"/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>, в случае если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0,95;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>, в случае если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0,85;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>, в случае если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1866EF" w:rsidRPr="00751AA2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866EF" w:rsidRPr="00751AA2" w:rsidRDefault="001866EF" w:rsidP="006179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636"/>
      <w:r w:rsidRPr="00751AA2">
        <w:rPr>
          <w:rFonts w:ascii="Times New Roman" w:hAnsi="Times New Roman" w:cs="Times New Roman"/>
          <w:sz w:val="28"/>
          <w:szCs w:val="28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годом,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 мероприятий по повышению эффективности бюджетных расходов на реализацию муниципальных программ.</w:t>
      </w:r>
    </w:p>
    <w:p w:rsidR="001866EF" w:rsidRPr="00751AA2" w:rsidRDefault="001866EF" w:rsidP="006179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637"/>
      <w:bookmarkEnd w:id="83"/>
      <w:r w:rsidRPr="00751AA2">
        <w:rPr>
          <w:rFonts w:ascii="Times New Roman" w:hAnsi="Times New Roman" w:cs="Times New Roman"/>
          <w:sz w:val="28"/>
          <w:szCs w:val="28"/>
        </w:rPr>
        <w:t xml:space="preserve">36. На стадии планирования бюджетных расходов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проводится оценка </w:t>
      </w: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таких расходов, рассчитываемая в соответствии с методикой, приведенной в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 xml:space="preserve">приложении </w:t>
      </w:r>
      <w:r w:rsidRPr="00666848">
        <w:rPr>
          <w:rStyle w:val="a5"/>
          <w:rFonts w:ascii="Times New Roman" w:hAnsi="Times New Roman" w:cs="Times New Roman"/>
          <w:sz w:val="28"/>
          <w:szCs w:val="28"/>
        </w:rPr>
        <w:t>№ </w:t>
      </w:r>
      <w:r w:rsidRPr="00666848">
        <w:rPr>
          <w:rFonts w:ascii="Times New Roman" w:hAnsi="Times New Roman" w:cs="Times New Roman"/>
          <w:sz w:val="28"/>
          <w:szCs w:val="28"/>
        </w:rPr>
        <w:t>7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84"/>
    <w:p w:rsidR="001866EF" w:rsidRDefault="001866EF" w:rsidP="0018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решения </w:t>
      </w:r>
      <w:r>
        <w:rPr>
          <w:rFonts w:ascii="Times New Roman" w:hAnsi="Times New Roman" w:cs="Times New Roman"/>
          <w:sz w:val="28"/>
          <w:szCs w:val="28"/>
        </w:rPr>
        <w:t>о бюджете Александровского района</w:t>
      </w:r>
      <w:r w:rsidRPr="007671AA">
        <w:rPr>
          <w:rFonts w:ascii="Times New Roman" w:hAnsi="Times New Roman" w:cs="Times New Roman"/>
          <w:sz w:val="28"/>
          <w:szCs w:val="28"/>
        </w:rPr>
        <w:t>.</w:t>
      </w:r>
    </w:p>
    <w:p w:rsidR="001866EF" w:rsidRPr="00D66B2C" w:rsidRDefault="001866EF" w:rsidP="00617999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17999">
        <w:rPr>
          <w:rFonts w:ascii="Times New Roman" w:hAnsi="Times New Roman" w:cs="Times New Roman"/>
          <w:sz w:val="28"/>
          <w:szCs w:val="28"/>
        </w:rPr>
        <w:t>37.</w:t>
      </w:r>
      <w:r>
        <w:t xml:space="preserve"> </w:t>
      </w:r>
      <w:r w:rsidRPr="00D66B2C">
        <w:rPr>
          <w:rFonts w:ascii="Times New Roman CYR" w:hAnsi="Times New Roman CYR" w:cs="Times New Roman CYR"/>
          <w:sz w:val="28"/>
          <w:szCs w:val="28"/>
        </w:rPr>
        <w:t>Результаты комплексной оценки эффективности реализации государственной программы, срок реализации которой истек, используются при формировании (внесении изменений) и реализации государственной программы на новый период.</w:t>
      </w:r>
    </w:p>
    <w:p w:rsidR="001866EF" w:rsidRPr="00751AA2" w:rsidRDefault="001866EF" w:rsidP="001866EF">
      <w:pPr>
        <w:pStyle w:val="BlockQuotation"/>
        <w:tabs>
          <w:tab w:val="left" w:pos="-426"/>
        </w:tabs>
        <w:ind w:left="0" w:right="-58" w:firstLine="720"/>
        <w:rPr>
          <w:rStyle w:val="a4"/>
          <w:b w:val="0"/>
          <w:color w:val="auto"/>
        </w:rPr>
      </w:pPr>
      <w:r w:rsidRPr="000706FB">
        <w:t xml:space="preserve">38. </w:t>
      </w:r>
      <w:bookmarkStart w:id="85" w:name="sub_1000"/>
      <w:r w:rsidRPr="00D66B2C">
        <w:t xml:space="preserve">Комплексной оценке не подлежат структурные элементы </w:t>
      </w:r>
      <w:r>
        <w:t>муниципальных</w:t>
      </w:r>
      <w:r w:rsidRPr="00D66B2C">
        <w:t xml:space="preserve">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866EF" w:rsidRPr="00751AA2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Pr="00751AA2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6179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 1</w:t>
      </w:r>
    </w:p>
    <w:p w:rsidR="00617999" w:rsidRDefault="001866EF" w:rsidP="006179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порядку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61799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ципальных</w:t>
      </w:r>
      <w:proofErr w:type="gramEnd"/>
    </w:p>
    <w:p w:rsidR="00617999" w:rsidRDefault="001866EF" w:rsidP="006179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1799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Георгиевского</w:t>
      </w:r>
      <w:proofErr w:type="gramEnd"/>
      <w:r w:rsidR="0061799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</w:t>
      </w:r>
    </w:p>
    <w:p w:rsidR="001866EF" w:rsidRPr="00751AA2" w:rsidRDefault="001866EF" w:rsidP="00617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 района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85"/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(наименование муниципальной программы)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751AA2">
        <w:rPr>
          <w:rFonts w:ascii="Times New Roman" w:hAnsi="Times New Roman" w:cs="Times New Roman"/>
          <w:sz w:val="28"/>
          <w:szCs w:val="28"/>
        </w:rPr>
        <w:t>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D66B2C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Pr="00D66B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D66B2C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66B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D66B2C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6B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spacing w:after="0" w:line="240" w:lineRule="auto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Приоритетные проекты (программы), реализуемые в рамках </w:t>
      </w:r>
      <w:r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Показатели (индикаторы) </w:t>
      </w:r>
      <w:r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Срок и этапы реализации </w:t>
      </w:r>
      <w:r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Pr="00E74D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66EF" w:rsidRPr="00751AA2" w:rsidRDefault="001866EF" w:rsidP="004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6" w:name="sub_2000"/>
    </w:p>
    <w:p w:rsidR="001866EF" w:rsidRPr="00751AA2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Pr="00751AA2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86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  <w:sectPr w:rsidR="001866EF" w:rsidRPr="00751AA2" w:rsidSect="009C3AD2">
          <w:headerReference w:type="default" r:id="rId22"/>
          <w:pgSz w:w="11900" w:h="16800"/>
          <w:pgMar w:top="709" w:right="800" w:bottom="1440" w:left="1134" w:header="720" w:footer="720" w:gutter="0"/>
          <w:cols w:space="720"/>
          <w:noEndnote/>
          <w:titlePg/>
          <w:docGrid w:linePitch="326"/>
        </w:sectPr>
      </w:pPr>
    </w:p>
    <w:p w:rsidR="001866EF" w:rsidRPr="00751AA2" w:rsidRDefault="001866EF" w:rsidP="00617999">
      <w:pPr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335E7" w:rsidRDefault="001866EF" w:rsidP="004335E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порядку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proofErr w:type="gramEnd"/>
    </w:p>
    <w:p w:rsidR="001866EF" w:rsidRPr="00751AA2" w:rsidRDefault="004335E7" w:rsidP="00433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r w:rsidR="001866EF"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ограмм</w:t>
      </w:r>
      <w:r w:rsidR="001866E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6EF"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1866EF" w:rsidRPr="00751AA2" w:rsidRDefault="001866EF" w:rsidP="004335E7">
      <w:pPr>
        <w:tabs>
          <w:tab w:val="left" w:pos="10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1AA2">
        <w:rPr>
          <w:rFonts w:ascii="Times New Roman" w:hAnsi="Times New Roman" w:cs="Times New Roman"/>
          <w:sz w:val="28"/>
          <w:szCs w:val="28"/>
        </w:rPr>
        <w:t>Таблица 1</w:t>
      </w:r>
    </w:p>
    <w:p w:rsidR="001866EF" w:rsidRPr="00F43EF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F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66EF" w:rsidRPr="00F43EF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F0"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программы,</w:t>
      </w:r>
    </w:p>
    <w:p w:rsidR="001866EF" w:rsidRPr="00751AA2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EF0">
        <w:rPr>
          <w:rFonts w:ascii="Times New Roman" w:hAnsi="Times New Roman" w:cs="Times New Roman"/>
          <w:b/>
          <w:sz w:val="28"/>
          <w:szCs w:val="28"/>
        </w:rPr>
        <w:t xml:space="preserve">подпрограмм муниципальной программы и их </w:t>
      </w:r>
      <w:proofErr w:type="gramStart"/>
      <w:r w:rsidRPr="00F43EF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1866EF" w:rsidRPr="00751AA2" w:rsidTr="00B940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Характ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ристика показат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ля (инд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очередной год (пе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вый год реализ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последний год реал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66EF" w:rsidRPr="00751AA2" w:rsidTr="00B9409D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*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bookmarkStart w:id="87" w:name="sub_210111"/>
      <w:r w:rsidRPr="00E74D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E74DA2">
        <w:rPr>
          <w:rFonts w:ascii="Times New Roman" w:hAnsi="Times New Roman" w:cs="Times New Roman"/>
          <w:sz w:val="28"/>
          <w:szCs w:val="28"/>
        </w:rPr>
        <w:t xml:space="preserve"> 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>Указываются следующие краткие наименования характеристики показателя (индикатора):</w:t>
      </w:r>
      <w:proofErr w:type="gramEnd"/>
    </w:p>
    <w:bookmarkEnd w:id="87"/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</w:t>
      </w: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муниципальная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программа;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приоритетный проект;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региональный проект;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областная субсидия;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ОМ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основное мероприятие.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>В случае если показателю (индикатору) соответствуют две характеристики или более, указываются все характеристики показателя (индикатора), исходя из следующей приоритетности: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ГП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муниципальная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программа;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приоритетный проект;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РП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региональный проект;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ОС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областная субсидия.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В случае если показателю (индикатору) ни одна из характеристик, указанных выше, не соответствует, указывается характеристика показателя </w:t>
      </w:r>
      <w:r w:rsidRPr="00E74D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 ОМ</w:t>
      </w:r>
      <w:r w:rsidRPr="00E74DA2">
        <w:rPr>
          <w:rFonts w:ascii="Times New Roman" w:hAnsi="Times New Roman" w:cs="Times New Roman"/>
          <w:sz w:val="28"/>
          <w:szCs w:val="28"/>
          <w:vertAlign w:val="subscript"/>
        </w:rPr>
        <w:t xml:space="preserve"> - основное мероприятие.</w:t>
      </w:r>
    </w:p>
    <w:p w:rsidR="001866EF" w:rsidRPr="00E74DA2" w:rsidRDefault="001866EF" w:rsidP="001866EF">
      <w:pPr>
        <w:ind w:left="-480" w:right="772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left="-480" w:right="772"/>
        <w:sectPr w:rsidR="001866EF" w:rsidRPr="00751AA2" w:rsidSect="005F6D20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866EF" w:rsidRPr="00751AA2" w:rsidRDefault="001866EF" w:rsidP="004335E7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F43EF0" w:rsidRDefault="001866EF" w:rsidP="001866E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Структура муниципальной</w:t>
      </w:r>
      <w:r w:rsidRPr="00F43EF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программы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119"/>
        <w:gridCol w:w="1701"/>
        <w:gridCol w:w="1559"/>
        <w:gridCol w:w="1559"/>
        <w:gridCol w:w="1560"/>
        <w:gridCol w:w="2127"/>
        <w:gridCol w:w="2535"/>
      </w:tblGrid>
      <w:tr w:rsidR="001866EF" w:rsidRPr="00751AA2" w:rsidTr="00B9409D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структурного элемента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мый коне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ный 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F43EF0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элемента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proofErr w:type="spellEnd"/>
            <w:proofErr w:type="gramEnd"/>
            <w:r w:rsidRPr="00F43E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Par111"/>
            <w:bookmarkEnd w:id="88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 показат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лями (индикатор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ми) муниципальной программы (подпрогра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</w:tr>
      <w:tr w:rsidR="001866EF" w:rsidRPr="00751AA2" w:rsidTr="00B9409D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начала реализ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6EF" w:rsidRPr="00751AA2" w:rsidTr="00B9409D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1866EF" w:rsidRPr="00751AA2" w:rsidTr="00B9409D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4335E7" w:rsidRDefault="001866EF" w:rsidP="00B9409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335E7">
              <w:rPr>
                <w:rFonts w:ascii="Times New Roman" w:hAnsi="Times New Roman" w:cs="Times New Roman"/>
                <w:sz w:val="22"/>
                <w:szCs w:val="22"/>
              </w:rPr>
              <w:t>Структурный элемент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4335E7" w:rsidRDefault="001866EF" w:rsidP="00B9409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335E7">
              <w:rPr>
                <w:rFonts w:ascii="Times New Roman" w:hAnsi="Times New Roman" w:cs="Times New Roman"/>
                <w:sz w:val="22"/>
                <w:szCs w:val="22"/>
              </w:rPr>
              <w:t>Структурный элемент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4335E7" w:rsidRDefault="001866EF" w:rsidP="00B9409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335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4335E7" w:rsidRDefault="001866EF" w:rsidP="00B9409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335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89" w:name="Par158"/>
      <w:bookmarkEnd w:id="89"/>
    </w:p>
    <w:p w:rsidR="001866EF" w:rsidRPr="00751AA2" w:rsidRDefault="001866EF" w:rsidP="001866EF">
      <w:pPr>
        <w:ind w:left="-600" w:right="412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Указываются наименования показателей (индикаторов) муниципальной программы (подпрограмм), </w:t>
      </w:r>
      <w:r w:rsidRPr="00F43EF0">
        <w:rPr>
          <w:rFonts w:ascii="Times New Roman" w:hAnsi="Times New Roman" w:cs="Times New Roman"/>
          <w:sz w:val="28"/>
          <w:szCs w:val="28"/>
        </w:rPr>
        <w:t>характеризующих соответствующий структурный элемент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43EF0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1866EF" w:rsidRPr="00751AA2" w:rsidRDefault="001866EF" w:rsidP="001866EF">
      <w:pPr>
        <w:ind w:right="412"/>
        <w:rPr>
          <w:rFonts w:ascii="Times New Roman" w:hAnsi="Times New Roman" w:cs="Times New Roman"/>
          <w:sz w:val="28"/>
          <w:szCs w:val="28"/>
        </w:rPr>
        <w:sectPr w:rsidR="001866EF" w:rsidRPr="00751AA2" w:rsidSect="00494EDC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866EF" w:rsidRPr="00751AA2" w:rsidRDefault="001866EF" w:rsidP="004335E7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076DA5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1866EF" w:rsidRPr="00076DA5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061"/>
        <w:gridCol w:w="1932"/>
        <w:gridCol w:w="2322"/>
        <w:gridCol w:w="1026"/>
        <w:gridCol w:w="1160"/>
        <w:gridCol w:w="1417"/>
        <w:gridCol w:w="1674"/>
        <w:gridCol w:w="1546"/>
        <w:gridCol w:w="1288"/>
      </w:tblGrid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N</w:t>
            </w:r>
            <w:r w:rsidRPr="00076DA5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076DA5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076DA5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076DA5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Статус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</w:rPr>
              <w:t>муниципальной</w:t>
            </w:r>
            <w:r w:rsidRPr="00076DA5">
              <w:rPr>
                <w:rFonts w:ascii="Times New Roman CYR" w:hAnsi="Times New Roman CYR" w:cs="Times New Roman CYR"/>
              </w:rPr>
              <w:t xml:space="preserve"> программы, подпрограммы, структурного элемента </w:t>
            </w:r>
            <w:r>
              <w:rPr>
                <w:rFonts w:ascii="Times New Roman CYR" w:hAnsi="Times New Roman CYR" w:cs="Times New Roman CYR"/>
              </w:rPr>
              <w:t>муниципальной</w:t>
            </w:r>
            <w:r w:rsidRPr="00076DA5">
              <w:rPr>
                <w:rFonts w:ascii="Times New Roman CYR" w:hAnsi="Times New Roman CYR" w:cs="Times New Roman CYR"/>
              </w:rPr>
              <w:t xml:space="preserve"> программы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 xml:space="preserve">Главный распорядитель </w:t>
            </w:r>
            <w:proofErr w:type="gramStart"/>
            <w:r w:rsidRPr="00076DA5">
              <w:rPr>
                <w:rFonts w:ascii="Times New Roman CYR" w:hAnsi="Times New Roman CYR" w:cs="Times New Roman CYR"/>
              </w:rPr>
              <w:t>бюджетных</w:t>
            </w:r>
            <w:proofErr w:type="gramEnd"/>
            <w:r w:rsidRPr="00076DA5">
              <w:rPr>
                <w:rFonts w:ascii="Times New Roman CYR" w:hAnsi="Times New Roman CYR" w:cs="Times New Roman CYR"/>
              </w:rPr>
              <w:t xml:space="preserve"> средств</w:t>
            </w:r>
            <w:r w:rsidRPr="00076DA5">
              <w:rPr>
                <w:rFonts w:ascii="Times New Roman CYR" w:hAnsi="Times New Roman CYR" w:cs="Times New Roman CYR"/>
              </w:rPr>
              <w:br/>
              <w:t>(ответственный исполнитель, соисполнитель, участник)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 xml:space="preserve">Код </w:t>
            </w:r>
            <w:hyperlink r:id="rId23" w:history="1">
              <w:r w:rsidRPr="00076DA5">
                <w:rPr>
                  <w:rFonts w:ascii="Times New Roman CYR" w:hAnsi="Times New Roman CYR" w:cs="Times New Roman"/>
                </w:rPr>
                <w:t>бюджетной классификации</w:t>
              </w:r>
            </w:hyperlink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Объем бюджетных ассигнований</w:t>
            </w: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ГРБС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очередной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первый год планового периода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второй год планового периода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...</w:t>
            </w: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</w:t>
            </w:r>
            <w:r w:rsidRPr="00076DA5">
              <w:rPr>
                <w:rFonts w:ascii="Times New Roman CYR" w:hAnsi="Times New Roman CYR" w:cs="Times New Roman CYR"/>
              </w:rPr>
              <w:t xml:space="preserve"> программа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  <w:r>
              <w:rPr>
                <w:rFonts w:ascii="Times New Roman CYR" w:hAnsi="Times New Roman CYR" w:cs="Times New Roman CYR"/>
              </w:rPr>
              <w:t>муниципальной</w:t>
            </w:r>
            <w:r w:rsidRPr="00076DA5">
              <w:rPr>
                <w:rFonts w:ascii="Times New Roman CYR" w:hAnsi="Times New Roman CYR" w:cs="Times New Roman CYR"/>
              </w:rPr>
              <w:t xml:space="preserve"> программы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соисполнитель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Подпрограмма 1</w:t>
            </w:r>
            <w:r w:rsidRPr="00076DA5">
              <w:rPr>
                <w:rFonts w:ascii="Times New Roman CYR" w:hAnsi="Times New Roman CYR" w:cs="Times New Roman CYR"/>
              </w:rPr>
              <w:br/>
              <w:t>(при наличии)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всего</w:t>
            </w:r>
            <w:r w:rsidRPr="00076DA5">
              <w:rPr>
                <w:rFonts w:ascii="Times New Roman CYR" w:hAnsi="Times New Roman CYR" w:cs="Times New Roman CYR"/>
              </w:rPr>
              <w:br/>
              <w:t>(использовать при необходимости)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ответственный исполнитель подпрограммы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соисполнитель 1 подпрограммы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участник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jc w:val="center"/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76DA5">
              <w:rPr>
                <w:rFonts w:ascii="Times New Roman CYR" w:hAnsi="Times New Roman CYR" w:cs="Times New Roman CYR"/>
              </w:rPr>
              <w:t xml:space="preserve">Структурный элемент 1 </w:t>
            </w:r>
            <w:hyperlink w:anchor="sub_26111" w:history="1">
              <w:r w:rsidRPr="00076DA5">
                <w:rPr>
                  <w:rFonts w:ascii="Times New Roman CYR" w:hAnsi="Times New Roman CYR" w:cs="Times New Roman"/>
                  <w:color w:val="106BBE"/>
                  <w:vertAlign w:val="superscript"/>
                </w:rPr>
                <w:t>*)</w:t>
              </w:r>
            </w:hyperlink>
            <w:proofErr w:type="gramEnd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всего, в том числе</w:t>
            </w:r>
            <w:r w:rsidRPr="00076DA5">
              <w:rPr>
                <w:rFonts w:ascii="Times New Roman CYR" w:hAnsi="Times New Roman CYR" w:cs="Times New Roman CYR"/>
              </w:rPr>
              <w:br/>
              <w:t>(использовать при необходимости):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proofErr w:type="gramStart"/>
            <w:r w:rsidRPr="00076DA5">
              <w:rPr>
                <w:rFonts w:ascii="Times New Roman CYR" w:hAnsi="Times New Roman CYR" w:cs="Times New Roman CYR"/>
              </w:rPr>
              <w:t xml:space="preserve">Структурный элемент </w:t>
            </w:r>
            <w:proofErr w:type="spellStart"/>
            <w:r w:rsidRPr="00076DA5">
              <w:rPr>
                <w:rFonts w:ascii="Times New Roman CYR" w:hAnsi="Times New Roman CYR" w:cs="Times New Roman CYR"/>
              </w:rPr>
              <w:t>n</w:t>
            </w:r>
            <w:proofErr w:type="spellEnd"/>
            <w:r w:rsidRPr="00076DA5">
              <w:rPr>
                <w:rFonts w:ascii="Times New Roman CYR" w:hAnsi="Times New Roman CYR" w:cs="Times New Roman CYR"/>
              </w:rPr>
              <w:t xml:space="preserve"> </w:t>
            </w:r>
            <w:hyperlink w:anchor="sub_26111" w:history="1">
              <w:r w:rsidRPr="00076DA5">
                <w:rPr>
                  <w:rFonts w:ascii="Times New Roman CYR" w:hAnsi="Times New Roman CYR" w:cs="Times New Roman"/>
                  <w:color w:val="106BBE"/>
                  <w:vertAlign w:val="superscript"/>
                </w:rPr>
                <w:t>*)</w:t>
              </w:r>
            </w:hyperlink>
            <w:proofErr w:type="gramEnd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всего, в том числе</w:t>
            </w:r>
            <w:r w:rsidRPr="00076DA5">
              <w:rPr>
                <w:rFonts w:ascii="Times New Roman CYR" w:hAnsi="Times New Roman CYR" w:cs="Times New Roman CYR"/>
              </w:rPr>
              <w:br/>
              <w:t>(использовать при необходимости):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  <w:tr w:rsidR="001866EF" w:rsidRPr="00076DA5" w:rsidTr="00B9409D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  <w:r w:rsidRPr="00076DA5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76DA5" w:rsidRDefault="001866EF" w:rsidP="00B9409D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1866EF" w:rsidRPr="00076DA5" w:rsidRDefault="001866EF" w:rsidP="001866EF">
      <w:pPr>
        <w:rPr>
          <w:rFonts w:ascii="Times New Roman CYR" w:hAnsi="Times New Roman CYR" w:cs="Times New Roman CYR"/>
        </w:rPr>
      </w:pPr>
    </w:p>
    <w:p w:rsidR="001866EF" w:rsidRPr="00076DA5" w:rsidRDefault="001866EF" w:rsidP="001866EF">
      <w:pPr>
        <w:rPr>
          <w:rFonts w:ascii="Courier New" w:hAnsi="Courier New" w:cs="Courier New"/>
        </w:rPr>
      </w:pPr>
      <w:r w:rsidRPr="00076DA5">
        <w:rPr>
          <w:rFonts w:ascii="Courier New" w:hAnsi="Courier New" w:cs="Courier New"/>
        </w:rPr>
        <w:t>──────────────────────────────</w:t>
      </w:r>
    </w:p>
    <w:p w:rsidR="001866EF" w:rsidRDefault="001866EF" w:rsidP="001866EF">
      <w:pPr>
        <w:rPr>
          <w:rFonts w:ascii="Courier New" w:hAnsi="Courier New" w:cs="Courier New"/>
        </w:rPr>
      </w:pPr>
    </w:p>
    <w:p w:rsidR="001866EF" w:rsidRPr="00076DA5" w:rsidRDefault="001866EF" w:rsidP="001866EF">
      <w:pPr>
        <w:rPr>
          <w:rFonts w:ascii="Times New Roman" w:hAnsi="Times New Roman" w:cs="Times New Roman"/>
        </w:rPr>
      </w:pPr>
      <w:proofErr w:type="gramStart"/>
      <w:r w:rsidRPr="00076DA5">
        <w:rPr>
          <w:rFonts w:ascii="Times New Roman" w:hAnsi="Times New Roman" w:cs="Times New Roman"/>
        </w:rPr>
        <w:t>*) Указывается один из следующих видов структурного элемента: основное мероприятие, приоритетный проект, региональный проект.</w:t>
      </w:r>
      <w:proofErr w:type="gramEnd"/>
    </w:p>
    <w:p w:rsidR="001866EF" w:rsidRPr="00076DA5" w:rsidRDefault="001866EF" w:rsidP="001866EF">
      <w:pPr>
        <w:rPr>
          <w:rFonts w:ascii="Times New Roman" w:hAnsi="Times New Roman" w:cs="Times New Roman"/>
        </w:rPr>
        <w:sectPr w:rsidR="001866EF" w:rsidRPr="00076DA5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866EF" w:rsidRPr="00751AA2" w:rsidRDefault="001866EF" w:rsidP="001866EF">
      <w:pPr>
        <w:ind w:left="12049" w:hanging="1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751AA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866EF" w:rsidRPr="00535CB1" w:rsidRDefault="001866EF" w:rsidP="001866EF">
      <w:pPr>
        <w:rPr>
          <w:rFonts w:ascii="Times New Roman" w:hAnsi="Times New Roman" w:cs="Times New Roman"/>
          <w:sz w:val="16"/>
          <w:szCs w:val="16"/>
        </w:rPr>
      </w:pPr>
    </w:p>
    <w:p w:rsidR="001866EF" w:rsidRPr="00076DA5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1866EF" w:rsidRPr="00076DA5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A5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за счет средств местного бюджета, прогнозная оценка </w:t>
      </w:r>
      <w:proofErr w:type="gramStart"/>
      <w:r w:rsidRPr="00076DA5">
        <w:rPr>
          <w:rFonts w:ascii="Times New Roman" w:hAnsi="Times New Roman" w:cs="Times New Roman"/>
          <w:b/>
          <w:sz w:val="28"/>
          <w:szCs w:val="28"/>
        </w:rPr>
        <w:t>привлекаемых</w:t>
      </w:r>
      <w:proofErr w:type="gramEnd"/>
      <w:r w:rsidRPr="00076DA5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 средств областного бюджета</w:t>
      </w:r>
    </w:p>
    <w:p w:rsidR="001866EF" w:rsidRPr="00076DA5" w:rsidRDefault="001866EF" w:rsidP="001866EF">
      <w:pPr>
        <w:rPr>
          <w:rFonts w:ascii="Times New Roman" w:hAnsi="Times New Roman" w:cs="Times New Roman"/>
          <w:b/>
          <w:sz w:val="16"/>
          <w:szCs w:val="16"/>
        </w:rPr>
      </w:pPr>
    </w:p>
    <w:p w:rsidR="001866EF" w:rsidRPr="00751AA2" w:rsidRDefault="001866EF" w:rsidP="001866EF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1866EF" w:rsidRPr="00751AA2" w:rsidTr="00B9409D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1866EF" w:rsidRPr="00751AA2" w:rsidTr="00B9409D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1866EF" w:rsidRPr="00751AA2" w:rsidTr="00B9409D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6EF" w:rsidRPr="00751AA2" w:rsidTr="00B9409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535CB1" w:rsidRDefault="001866EF" w:rsidP="001866EF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3D20">
        <w:rPr>
          <w:rFonts w:ascii="Times New Roman" w:hAnsi="Times New Roman" w:cs="Times New Roman"/>
          <w:sz w:val="28"/>
          <w:szCs w:val="28"/>
        </w:rPr>
        <w:t>*) Указывается один из следующих видов структурного элемента: основное мероприятие, приоритетный проект, региональный проект.</w:t>
      </w:r>
      <w:proofErr w:type="gramEnd"/>
    </w:p>
    <w:p w:rsidR="004335E7" w:rsidRDefault="004335E7" w:rsidP="001866EF">
      <w:pPr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rPr>
          <w:rFonts w:ascii="Times New Roman" w:hAnsi="Times New Roman" w:cs="Times New Roman"/>
          <w:sz w:val="28"/>
          <w:szCs w:val="28"/>
        </w:rPr>
      </w:pPr>
    </w:p>
    <w:p w:rsidR="004335E7" w:rsidRPr="00751AA2" w:rsidRDefault="004335E7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4335E7">
      <w:pPr>
        <w:ind w:left="1152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налоговых и неналоговых расходов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1866EF" w:rsidRPr="00751AA2" w:rsidTr="00B940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программы муниципальной 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1866EF" w:rsidRPr="00751AA2" w:rsidTr="00B940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очере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первый год пл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второй год пл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1866EF" w:rsidRPr="00751AA2" w:rsidTr="00B940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66EF" w:rsidRPr="00751AA2" w:rsidTr="00B9409D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  <w:sectPr w:rsidR="001866EF" w:rsidSect="003E5B0C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1866EF" w:rsidRPr="00751AA2" w:rsidRDefault="001866EF" w:rsidP="004335E7">
      <w:pPr>
        <w:ind w:left="720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1866EF" w:rsidRPr="00751AA2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(наименование подпрограммы)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(далее – подпрограмма)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</w:tr>
      <w:tr w:rsidR="001866EF" w:rsidRPr="00751AA2" w:rsidTr="00B9409D">
        <w:tc>
          <w:tcPr>
            <w:tcW w:w="9639" w:type="dxa"/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</w:tr>
    </w:tbl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  <w:sectPr w:rsidR="001866EF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866EF" w:rsidRPr="00751AA2" w:rsidRDefault="001866EF" w:rsidP="001866EF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66EF" w:rsidRPr="008C3D20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2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_____ год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ответственного за ре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(достижение значения показателя (индикатора), насту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Связь со зн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чением оценки рисков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Структурный элемент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5D7524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8C3D20" w:rsidRDefault="001866EF" w:rsidP="00B94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Pr="008C3D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24">
              <w:rPr>
                <w:rFonts w:ascii="Times New Roman" w:hAnsi="Times New Roman" w:cs="Times New Roman"/>
                <w:sz w:val="28"/>
                <w:szCs w:val="28"/>
              </w:rPr>
              <w:t>Структурный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Pr="005D7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CB2A11" w:rsidRDefault="001866EF" w:rsidP="001866EF">
      <w:pPr>
        <w:rPr>
          <w:rFonts w:ascii="Times New Roman" w:hAnsi="Times New Roman" w:cs="Times New Roman"/>
          <w:sz w:val="28"/>
          <w:szCs w:val="28"/>
        </w:rPr>
        <w:sectPr w:rsidR="001866EF" w:rsidRPr="00CB2A11" w:rsidSect="00494EDC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proofErr w:type="gramStart"/>
      <w:r w:rsidRPr="00CB2A11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CB2A11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  <w:proofErr w:type="gramEnd"/>
    </w:p>
    <w:p w:rsidR="001866EF" w:rsidRPr="00751AA2" w:rsidRDefault="001866EF" w:rsidP="004335E7">
      <w:pPr>
        <w:ind w:left="1152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Pr="00751AA2">
        <w:rPr>
          <w:rFonts w:ascii="Times New Roman" w:hAnsi="Times New Roman" w:cs="Times New Roman"/>
          <w:sz w:val="28"/>
          <w:szCs w:val="28"/>
        </w:rPr>
        <w:t>б</w:t>
      </w:r>
      <w:r w:rsidRPr="00751AA2">
        <w:rPr>
          <w:rFonts w:ascii="Times New Roman" w:hAnsi="Times New Roman" w:cs="Times New Roman"/>
          <w:sz w:val="28"/>
          <w:szCs w:val="28"/>
        </w:rPr>
        <w:t>лица 8</w:t>
      </w:r>
    </w:p>
    <w:p w:rsidR="001866EF" w:rsidRPr="005D752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D7524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1866EF" w:rsidRPr="005D752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</w:t>
      </w:r>
    </w:p>
    <w:p w:rsidR="001866EF" w:rsidRPr="005D752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1866EF" w:rsidRPr="00751AA2" w:rsidTr="00B940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стика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теля (индик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тора)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Обоснование откл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нения значения показателя (индикатора) (при нал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год, предш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ствующий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 на отчетную 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Default="001866EF" w:rsidP="001866EF">
      <w:pPr>
        <w:ind w:left="480" w:right="292"/>
        <w:rPr>
          <w:rFonts w:ascii="Times New Roman" w:hAnsi="Times New Roman" w:cs="Times New Roman"/>
          <w:sz w:val="28"/>
          <w:szCs w:val="28"/>
        </w:rPr>
      </w:pPr>
      <w:bookmarkStart w:id="90" w:name="Par834"/>
      <w:bookmarkEnd w:id="90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Указывается одна из следующих характеристик показателя (индикатора):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областная субсидия, приоритетный проект (программа),</w:t>
      </w:r>
      <w:r w:rsidRPr="005D7524">
        <w:t xml:space="preserve"> </w:t>
      </w:r>
      <w:r w:rsidRPr="005D7524">
        <w:rPr>
          <w:rFonts w:ascii="Times New Roman" w:hAnsi="Times New Roman" w:cs="Times New Roman"/>
          <w:sz w:val="28"/>
          <w:szCs w:val="28"/>
        </w:rPr>
        <w:t xml:space="preserve">региональный проект, </w:t>
      </w:r>
      <w:r w:rsidRPr="00751AA2">
        <w:rPr>
          <w:rFonts w:ascii="Times New Roman" w:hAnsi="Times New Roman" w:cs="Times New Roman"/>
          <w:sz w:val="28"/>
          <w:szCs w:val="28"/>
        </w:rPr>
        <w:t>основное меропри</w:t>
      </w:r>
      <w:r w:rsidRPr="00751AA2">
        <w:rPr>
          <w:rFonts w:ascii="Times New Roman" w:hAnsi="Times New Roman" w:cs="Times New Roman"/>
          <w:sz w:val="28"/>
          <w:szCs w:val="28"/>
        </w:rPr>
        <w:t>я</w:t>
      </w:r>
      <w:r w:rsidRPr="00751AA2">
        <w:rPr>
          <w:rFonts w:ascii="Times New Roman" w:hAnsi="Times New Roman" w:cs="Times New Roman"/>
          <w:sz w:val="28"/>
          <w:szCs w:val="28"/>
        </w:rPr>
        <w:t>тие.</w:t>
      </w:r>
    </w:p>
    <w:p w:rsidR="001866EF" w:rsidRPr="00E843DA" w:rsidRDefault="001866EF" w:rsidP="001866EF">
      <w:pPr>
        <w:pStyle w:val="BlockQuotation"/>
        <w:tabs>
          <w:tab w:val="left" w:pos="-426"/>
        </w:tabs>
        <w:ind w:left="480" w:right="-58" w:firstLine="0"/>
      </w:pPr>
      <w:r w:rsidRPr="00E843DA">
        <w:t>В случае</w:t>
      </w:r>
      <w:proofErr w:type="gramStart"/>
      <w:r w:rsidRPr="00E843DA">
        <w:t>,</w:t>
      </w:r>
      <w:proofErr w:type="gramEnd"/>
      <w:r w:rsidRPr="00E843DA">
        <w:t xml:space="preserve"> если показателю соответствуют две или более характеристики, указывается одна из них, исходя из </w:t>
      </w:r>
      <w:r w:rsidRPr="00E843DA">
        <w:lastRenderedPageBreak/>
        <w:t>следующей приоритетности (в порядке убывания):</w:t>
      </w:r>
    </w:p>
    <w:p w:rsidR="001866EF" w:rsidRPr="00E843DA" w:rsidRDefault="001866EF" w:rsidP="001866EF">
      <w:pPr>
        <w:pStyle w:val="BlockQuotation"/>
        <w:tabs>
          <w:tab w:val="left" w:pos="-426"/>
        </w:tabs>
        <w:ind w:left="480" w:right="-58" w:firstLine="0"/>
      </w:pPr>
      <w:r>
        <w:tab/>
      </w:r>
      <w:r w:rsidRPr="00751AA2">
        <w:t>муниципаль</w:t>
      </w:r>
      <w:r w:rsidRPr="00E843DA">
        <w:t>ная программа;</w:t>
      </w:r>
    </w:p>
    <w:p w:rsidR="001866EF" w:rsidRPr="00E843DA" w:rsidRDefault="001866EF" w:rsidP="001866EF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областная субсидия;</w:t>
      </w:r>
    </w:p>
    <w:p w:rsidR="001866EF" w:rsidRPr="00E843DA" w:rsidRDefault="001866EF" w:rsidP="001866EF">
      <w:pPr>
        <w:pStyle w:val="BlockQuotation"/>
        <w:tabs>
          <w:tab w:val="left" w:pos="-426"/>
        </w:tabs>
        <w:ind w:left="480" w:right="-58" w:firstLine="0"/>
      </w:pPr>
      <w:r w:rsidRPr="00E843DA">
        <w:tab/>
        <w:t>приоритетный проект (программа)</w:t>
      </w:r>
      <w:r>
        <w:t>, региональный проект</w:t>
      </w:r>
      <w:r w:rsidRPr="00E843DA">
        <w:t>;</w:t>
      </w:r>
    </w:p>
    <w:p w:rsidR="001866EF" w:rsidRPr="006616C2" w:rsidRDefault="001866EF" w:rsidP="001866EF">
      <w:pPr>
        <w:pStyle w:val="BlockQuotation"/>
        <w:tabs>
          <w:tab w:val="left" w:pos="-426"/>
        </w:tabs>
        <w:ind w:left="480" w:right="-58" w:firstLine="0"/>
      </w:pPr>
      <w:r w:rsidRPr="00E843DA">
        <w:tab/>
        <w:t>основное мероприятие.</w:t>
      </w:r>
    </w:p>
    <w:p w:rsidR="001866EF" w:rsidRPr="00751AA2" w:rsidRDefault="001866EF" w:rsidP="001866EF">
      <w:pPr>
        <w:ind w:left="-240" w:right="292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51AA2">
        <w:rPr>
          <w:rFonts w:ascii="Times New Roman" w:hAnsi="Times New Roman" w:cs="Times New Roman"/>
          <w:sz w:val="28"/>
          <w:szCs w:val="28"/>
        </w:rPr>
        <w:t xml:space="preserve">случае если при представлении ежеквартального отчета невозможно представить фактические значения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AA2">
        <w:rPr>
          <w:rFonts w:ascii="Times New Roman" w:hAnsi="Times New Roman" w:cs="Times New Roman"/>
          <w:sz w:val="28"/>
          <w:szCs w:val="28"/>
        </w:rPr>
        <w:t>тдельным показателям (индикаторам), по ним представляются пр</w:t>
      </w:r>
      <w:r w:rsidRPr="00751AA2">
        <w:rPr>
          <w:rFonts w:ascii="Times New Roman" w:hAnsi="Times New Roman" w:cs="Times New Roman"/>
          <w:sz w:val="28"/>
          <w:szCs w:val="28"/>
        </w:rPr>
        <w:t>о</w:t>
      </w:r>
      <w:r w:rsidRPr="00751AA2">
        <w:rPr>
          <w:rFonts w:ascii="Times New Roman" w:hAnsi="Times New Roman" w:cs="Times New Roman"/>
          <w:sz w:val="28"/>
          <w:szCs w:val="28"/>
        </w:rPr>
        <w:t>гнозные данные.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  <w:sectPr w:rsidR="001866EF" w:rsidRPr="00751AA2" w:rsidSect="00494EDC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866EF" w:rsidRPr="00751AA2" w:rsidRDefault="001866EF" w:rsidP="001866EF">
      <w:pPr>
        <w:ind w:left="10800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1866EF" w:rsidRPr="005D752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66EF" w:rsidRPr="005D752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об использовании бюджетных ассигнований местного</w:t>
      </w:r>
    </w:p>
    <w:p w:rsidR="001866EF" w:rsidRPr="005D752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бюджета на реализацию муниципальной программы</w:t>
      </w:r>
    </w:p>
    <w:p w:rsidR="001866EF" w:rsidRPr="00751AA2" w:rsidRDefault="001866EF" w:rsidP="0018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1866EF" w:rsidRPr="00751AA2" w:rsidTr="00B9409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мы, подпр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 муниципальной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 сво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ной бю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жетной росписью на 1 янв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ря отче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 сво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ной бю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жетной росписью на отче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муниципальной 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 на отче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кассовое исполн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1866EF" w:rsidRPr="00751AA2" w:rsidTr="00B9409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основного 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  <w:sectPr w:rsidR="001866EF" w:rsidRPr="00751AA2" w:rsidSect="00494EDC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1866EF" w:rsidRPr="00751AA2" w:rsidRDefault="001866EF" w:rsidP="001866EF">
      <w:pPr>
        <w:ind w:left="1248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Pr="00751AA2">
        <w:rPr>
          <w:rFonts w:ascii="Times New Roman" w:hAnsi="Times New Roman" w:cs="Times New Roman"/>
          <w:sz w:val="28"/>
          <w:szCs w:val="28"/>
        </w:rPr>
        <w:t>и</w:t>
      </w:r>
      <w:r w:rsidRPr="00751AA2">
        <w:rPr>
          <w:rFonts w:ascii="Times New Roman" w:hAnsi="Times New Roman" w:cs="Times New Roman"/>
          <w:sz w:val="28"/>
          <w:szCs w:val="28"/>
        </w:rPr>
        <w:t>ца 10</w:t>
      </w:r>
    </w:p>
    <w:p w:rsidR="001866EF" w:rsidRPr="00751AA2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Отчет</w:t>
      </w:r>
    </w:p>
    <w:p w:rsidR="001866EF" w:rsidRPr="00751AA2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об объемах финансирования муниципальной программы за счет</w:t>
      </w:r>
    </w:p>
    <w:p w:rsidR="001866EF" w:rsidRPr="00751AA2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средств местного бюджета и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1866EF" w:rsidRPr="00751AA2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муниципальной программы средств областного бюджета</w:t>
      </w:r>
    </w:p>
    <w:p w:rsidR="001866EF" w:rsidRPr="00751AA2" w:rsidRDefault="001866EF" w:rsidP="001866EF">
      <w:pPr>
        <w:ind w:left="1224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1866EF" w:rsidRPr="00751AA2" w:rsidTr="00B9409D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подпрограммы,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элемента муниципальной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Утверждено в сводной бюджетной росп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Кассовый 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ход на отчетную дату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66EF" w:rsidRPr="00751AA2" w:rsidTr="00B940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источники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источники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ind w:left="1296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4335E7" w:rsidRDefault="004335E7" w:rsidP="001866EF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left="11520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60278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66EF" w:rsidRPr="0060278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о ходе выполнения плана реализации</w:t>
      </w:r>
    </w:p>
    <w:p w:rsidR="001866EF" w:rsidRPr="0060278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муниципальной программы на _____ год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1866EF" w:rsidRPr="00751AA2" w:rsidTr="00B940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Дата наступл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ния контрольного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866EF" w:rsidRPr="00751AA2" w:rsidTr="00B940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FE009C" w:rsidRDefault="001866EF" w:rsidP="00B94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E00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AA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51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751AA2" w:rsidTr="00B94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  <w:sectPr w:rsidR="001866EF" w:rsidRPr="00751AA2" w:rsidSect="00494EDC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proofErr w:type="gramStart"/>
      <w:r w:rsidRPr="00751AA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контрольное событие определить невозможно, информация не указывается.</w:t>
      </w:r>
      <w:proofErr w:type="gramEnd"/>
    </w:p>
    <w:p w:rsidR="001866EF" w:rsidRPr="00751AA2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1" w:name="sub_2170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12</w:t>
      </w:r>
    </w:p>
    <w:bookmarkEnd w:id="91"/>
    <w:p w:rsidR="001866EF" w:rsidRPr="00602784" w:rsidRDefault="001866EF" w:rsidP="00186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84">
        <w:rPr>
          <w:rFonts w:ascii="Times New Roman" w:hAnsi="Times New Roman" w:cs="Times New Roman"/>
          <w:b/>
          <w:sz w:val="28"/>
          <w:szCs w:val="28"/>
        </w:rPr>
        <w:t>Отчет</w:t>
      </w:r>
      <w:r w:rsidRPr="00602784">
        <w:rPr>
          <w:rFonts w:ascii="Times New Roman" w:hAnsi="Times New Roman" w:cs="Times New Roman"/>
          <w:b/>
          <w:sz w:val="28"/>
          <w:szCs w:val="28"/>
        </w:rPr>
        <w:br/>
        <w:t xml:space="preserve"> об использовании субсидии, предоставленной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местному </w:t>
      </w:r>
      <w:r w:rsidRPr="00602784">
        <w:rPr>
          <w:rFonts w:ascii="Times New Roman" w:hAnsi="Times New Roman" w:cs="Times New Roman"/>
          <w:b/>
          <w:sz w:val="28"/>
          <w:szCs w:val="28"/>
        </w:rPr>
        <w:t>бюджету из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бюджета, </w:t>
      </w:r>
      <w:r w:rsidRPr="00602784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60278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02784">
        <w:rPr>
          <w:rFonts w:ascii="Times New Roman" w:hAnsi="Times New Roman" w:cs="Times New Roman"/>
          <w:b/>
          <w:sz w:val="28"/>
          <w:szCs w:val="28"/>
        </w:rPr>
        <w:t xml:space="preserve"> ____________  </w:t>
      </w:r>
      <w:r w:rsidRPr="00602784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</w:t>
      </w:r>
    </w:p>
    <w:p w:rsidR="001866EF" w:rsidRPr="00602784" w:rsidRDefault="001866EF" w:rsidP="001866EF">
      <w:pPr>
        <w:jc w:val="center"/>
        <w:rPr>
          <w:rFonts w:ascii="Times New Roman" w:hAnsi="Times New Roman" w:cs="Times New Roman"/>
          <w:b/>
        </w:rPr>
      </w:pPr>
      <w:r w:rsidRPr="00602784">
        <w:rPr>
          <w:rFonts w:ascii="Times New Roman" w:hAnsi="Times New Roman" w:cs="Times New Roman"/>
          <w:b/>
        </w:rPr>
        <w:t>(наименование главного распорядителя средств областного бюджета)</w:t>
      </w:r>
    </w:p>
    <w:p w:rsidR="001866EF" w:rsidRDefault="001866EF" w:rsidP="001866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51"/>
        <w:gridCol w:w="1676"/>
        <w:gridCol w:w="807"/>
        <w:gridCol w:w="807"/>
        <w:gridCol w:w="934"/>
        <w:gridCol w:w="1276"/>
        <w:gridCol w:w="772"/>
        <w:gridCol w:w="929"/>
        <w:gridCol w:w="850"/>
        <w:gridCol w:w="709"/>
        <w:gridCol w:w="600"/>
        <w:gridCol w:w="1101"/>
        <w:gridCol w:w="992"/>
        <w:gridCol w:w="1276"/>
      </w:tblGrid>
      <w:tr w:rsidR="001866EF" w:rsidRPr="007618AA" w:rsidTr="00B9409D">
        <w:trPr>
          <w:trHeight w:val="1158"/>
        </w:trPr>
        <w:tc>
          <w:tcPr>
            <w:tcW w:w="854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92" w:name="sub_3000"/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</w:p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межбюджетной субсидии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Оренбургской области</w:t>
            </w:r>
          </w:p>
        </w:tc>
        <w:tc>
          <w:tcPr>
            <w:tcW w:w="1614" w:type="dxa"/>
            <w:gridSpan w:val="2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Реквизиты соглашения с областным органом исполнительной власти о предоставлении субсидии (далее - соглашение)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Код бюджетной классификации</w:t>
            </w:r>
          </w:p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(в соответствии с соглашением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t>Вид субсидии</w:t>
            </w:r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("субсидия некапитального характера",</w:t>
            </w:r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"на софинансирование капитальных вложений</w:t>
            </w:r>
            <w:proofErr w:type="gramEnd"/>
          </w:p>
        </w:tc>
        <w:tc>
          <w:tcPr>
            <w:tcW w:w="3260" w:type="dxa"/>
            <w:gridSpan w:val="4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Предусмотрено соглашением на отчетный финансовый год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 рублей)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Освоено средств (кассовый расход) на отчетную дату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(тыс. рублей)</w:t>
            </w:r>
          </w:p>
        </w:tc>
      </w:tr>
      <w:tr w:rsidR="001866EF" w:rsidRPr="007618AA" w:rsidTr="00B9409D">
        <w:trPr>
          <w:trHeight w:val="401"/>
        </w:trPr>
        <w:tc>
          <w:tcPr>
            <w:tcW w:w="854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26" w:history="1">
              <w:r w:rsidRPr="007618AA">
                <w:rPr>
                  <w:rFonts w:ascii="Times New Roman CYR" w:hAnsi="Times New Roman CYR" w:cs="Times New Roman CYR"/>
                  <w:color w:val="106BBE"/>
                  <w:sz w:val="20"/>
                  <w:szCs w:val="20"/>
                </w:rPr>
                <w:t>федеральный бюджет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27" w:history="1">
              <w:r w:rsidRPr="007618AA">
                <w:rPr>
                  <w:rFonts w:ascii="Times New Roman CYR" w:hAnsi="Times New Roman CYR" w:cs="Times New Roman CYR"/>
                  <w:color w:val="106BBE"/>
                  <w:sz w:val="20"/>
                  <w:szCs w:val="20"/>
                </w:rPr>
                <w:t>федеральный бюджет</w:t>
              </w:r>
            </w:hyperlink>
          </w:p>
        </w:tc>
        <w:tc>
          <w:tcPr>
            <w:tcW w:w="992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Местный бюджет</w:t>
            </w:r>
          </w:p>
        </w:tc>
      </w:tr>
      <w:tr w:rsidR="001866EF" w:rsidRPr="007618AA" w:rsidTr="00B9409D">
        <w:trPr>
          <w:trHeight w:val="420"/>
        </w:trPr>
        <w:tc>
          <w:tcPr>
            <w:tcW w:w="854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7618AA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34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66EF" w:rsidRPr="007618AA" w:rsidTr="00B9409D">
        <w:tc>
          <w:tcPr>
            <w:tcW w:w="854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</w:tr>
      <w:tr w:rsidR="001866EF" w:rsidRPr="007618AA" w:rsidTr="00B9409D">
        <w:tc>
          <w:tcPr>
            <w:tcW w:w="854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1866EF" w:rsidRPr="007618AA" w:rsidRDefault="001866EF" w:rsidP="00B9409D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Субсидия 1</w:t>
            </w:r>
          </w:p>
        </w:tc>
        <w:tc>
          <w:tcPr>
            <w:tcW w:w="16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66EF" w:rsidRPr="007618AA" w:rsidTr="00B9409D">
        <w:tc>
          <w:tcPr>
            <w:tcW w:w="854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1866EF" w:rsidRPr="007618AA" w:rsidRDefault="001866EF" w:rsidP="00B9409D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18AA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Субсидия 2</w:t>
            </w:r>
          </w:p>
        </w:tc>
        <w:tc>
          <w:tcPr>
            <w:tcW w:w="16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1866EF" w:rsidRPr="007618AA" w:rsidTr="00B9409D">
        <w:tc>
          <w:tcPr>
            <w:tcW w:w="854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335E7" w:rsidRDefault="004335E7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335E7" w:rsidRDefault="004335E7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b/>
          <w:bCs/>
          <w:color w:val="26282F"/>
        </w:rPr>
      </w:pPr>
      <w:r w:rsidRPr="00A06991">
        <w:rPr>
          <w:b/>
          <w:bCs/>
          <w:color w:val="26282F"/>
        </w:rPr>
        <w:lastRenderedPageBreak/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443"/>
        <w:gridCol w:w="1276"/>
        <w:gridCol w:w="1367"/>
        <w:gridCol w:w="1367"/>
        <w:gridCol w:w="1357"/>
        <w:gridCol w:w="1357"/>
        <w:gridCol w:w="1358"/>
        <w:gridCol w:w="1358"/>
        <w:gridCol w:w="1358"/>
      </w:tblGrid>
      <w:tr w:rsidR="001866EF" w:rsidRPr="007618AA" w:rsidTr="00B9409D">
        <w:trPr>
          <w:trHeight w:val="1425"/>
        </w:trPr>
        <w:tc>
          <w:tcPr>
            <w:tcW w:w="1642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Планируемая доля финансирования расходного обязательства за счет средств местного бюджета в соответствии с заключенным соглашением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(процентов)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Фактическая доля финансирования расходного обязательства за счет средств местного бюджета на отчетную дату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(процентов)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Причина фактического недофинансирования расходного обязательства за счет средств местного бюджета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Общее количество показателей результативности предоставления межбюджетной субсидии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 результативности предоставления межбюджетной субсидии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Единица </w:t>
            </w:r>
            <w:proofErr w:type="gramStart"/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измерения показателя результативности предоставления межбюджетной субсидии</w:t>
            </w:r>
            <w:proofErr w:type="gramEnd"/>
          </w:p>
        </w:tc>
        <w:tc>
          <w:tcPr>
            <w:tcW w:w="1358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Планируемое значение показателя результативности предоставления межбюджетной субсидии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Фактическое значение показателя результативности предоставления межбюджетной субсидии на отчетную дату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Причины </w:t>
            </w:r>
            <w:proofErr w:type="spellStart"/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недостижения</w:t>
            </w:r>
            <w:proofErr w:type="spellEnd"/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показателя результативности предоставления межбюджетной субсидии</w:t>
            </w:r>
          </w:p>
        </w:tc>
      </w:tr>
      <w:tr w:rsidR="001866EF" w:rsidRPr="007618AA" w:rsidTr="00B9409D">
        <w:trPr>
          <w:trHeight w:val="401"/>
        </w:trPr>
        <w:tc>
          <w:tcPr>
            <w:tcW w:w="1642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установленных</w:t>
            </w:r>
            <w:proofErr w:type="gramEnd"/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соглашением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не выполнено</w:t>
            </w: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br/>
              <w:t>(заполняется при формировании отчета за год)</w:t>
            </w:r>
          </w:p>
        </w:tc>
        <w:tc>
          <w:tcPr>
            <w:tcW w:w="1357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  <w:sz w:val="20"/>
                <w:szCs w:val="20"/>
              </w:rPr>
            </w:pPr>
          </w:p>
        </w:tc>
      </w:tr>
      <w:tr w:rsidR="001866EF" w:rsidRPr="007618AA" w:rsidTr="00B9409D">
        <w:trPr>
          <w:trHeight w:val="1260"/>
        </w:trPr>
        <w:tc>
          <w:tcPr>
            <w:tcW w:w="1642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88" w:type="dxa"/>
            <w:gridSpan w:val="5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b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 CYR" w:hAnsi="Times New Roman CYR" w:cs="Times New Roman CYR"/>
                <w:sz w:val="20"/>
                <w:szCs w:val="20"/>
              </w:rPr>
              <w:t>(если соглашением предусмотрено несколько показателей результативности, информация и значения, содержащиеся в графах 1 - 19, объединяются на количество строк, соответствующее общему количеству показателей)</w:t>
            </w:r>
          </w:p>
        </w:tc>
      </w:tr>
      <w:tr w:rsidR="001866EF" w:rsidRPr="007618AA" w:rsidTr="00B9409D">
        <w:tc>
          <w:tcPr>
            <w:tcW w:w="1642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16</w:t>
            </w:r>
          </w:p>
        </w:tc>
        <w:tc>
          <w:tcPr>
            <w:tcW w:w="1443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21</w:t>
            </w: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22</w:t>
            </w: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23</w:t>
            </w: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24</w:t>
            </w: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7618A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25</w:t>
            </w:r>
          </w:p>
        </w:tc>
      </w:tr>
      <w:tr w:rsidR="001866EF" w:rsidRPr="007618AA" w:rsidTr="00B9409D">
        <w:tc>
          <w:tcPr>
            <w:tcW w:w="164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443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</w:tr>
      <w:tr w:rsidR="001866EF" w:rsidRPr="007618AA" w:rsidTr="00B9409D">
        <w:tc>
          <w:tcPr>
            <w:tcW w:w="164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443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</w:tr>
      <w:tr w:rsidR="001866EF" w:rsidRPr="007618AA" w:rsidTr="00B9409D">
        <w:tc>
          <w:tcPr>
            <w:tcW w:w="1642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443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276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6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7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1358" w:type="dxa"/>
            <w:shd w:val="clear" w:color="auto" w:fill="auto"/>
          </w:tcPr>
          <w:p w:rsidR="001866EF" w:rsidRPr="007618AA" w:rsidRDefault="001866EF" w:rsidP="00B9409D">
            <w:pPr>
              <w:jc w:val="right"/>
              <w:rPr>
                <w:b/>
                <w:bCs/>
                <w:color w:val="26282F"/>
              </w:rPr>
            </w:pPr>
          </w:p>
        </w:tc>
      </w:tr>
    </w:tbl>
    <w:p w:rsidR="001866EF" w:rsidRPr="00A06991" w:rsidRDefault="001866EF" w:rsidP="001866EF">
      <w:pPr>
        <w:jc w:val="right"/>
        <w:rPr>
          <w:b/>
          <w:bCs/>
          <w:color w:val="26282F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sectPr w:rsidR="001866EF" w:rsidSect="00901806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4335E7" w:rsidRDefault="001866EF" w:rsidP="00433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3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порядку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35E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4335E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35E7">
        <w:rPr>
          <w:rFonts w:ascii="Times New Roman" w:hAnsi="Times New Roman" w:cs="Times New Roman"/>
          <w:sz w:val="28"/>
          <w:szCs w:val="28"/>
        </w:rPr>
        <w:t>а</w:t>
      </w:r>
      <w:r w:rsidR="004335E7" w:rsidRPr="0077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66EF" w:rsidRPr="00751AA2" w:rsidRDefault="001866EF" w:rsidP="004335E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 района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92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A53D77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53D77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A53D77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A53D77">
        <w:rPr>
          <w:rFonts w:ascii="Times New Roman" w:hAnsi="Times New Roman" w:cs="Times New Roman"/>
          <w:color w:val="auto"/>
          <w:sz w:val="28"/>
          <w:szCs w:val="28"/>
        </w:rPr>
        <w:t xml:space="preserve">оценки эффективности реализации муниципальных программ </w:t>
      </w:r>
      <w:r w:rsidR="004335E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proofErr w:type="gramEnd"/>
      <w:r w:rsidR="004335E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35E7">
        <w:rPr>
          <w:rFonts w:ascii="Times New Roman" w:hAnsi="Times New Roman" w:cs="Times New Roman"/>
          <w:sz w:val="28"/>
          <w:szCs w:val="28"/>
        </w:rPr>
        <w:t>а</w:t>
      </w:r>
      <w:r w:rsidR="004335E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A53D77">
        <w:rPr>
          <w:rFonts w:ascii="Times New Roman" w:hAnsi="Times New Roman" w:cs="Times New Roman"/>
          <w:color w:val="auto"/>
          <w:sz w:val="28"/>
          <w:szCs w:val="28"/>
        </w:rPr>
        <w:t>Александровского района</w:t>
      </w:r>
    </w:p>
    <w:p w:rsidR="001866EF" w:rsidRPr="00A53D77" w:rsidRDefault="001866EF" w:rsidP="001866EF">
      <w:pPr>
        <w:rPr>
          <w:rFonts w:ascii="Times New Roman" w:hAnsi="Times New Roman" w:cs="Times New Roman"/>
          <w:b/>
          <w:sz w:val="28"/>
          <w:szCs w:val="28"/>
        </w:rPr>
      </w:pPr>
    </w:p>
    <w:p w:rsidR="001866EF" w:rsidRPr="00A53D77" w:rsidRDefault="001866EF" w:rsidP="006C02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3001"/>
      <w:r w:rsidRPr="00A53D77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1866EF" w:rsidRPr="00A53D77" w:rsidRDefault="001866EF" w:rsidP="006C022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4" w:name="sub_3011"/>
      <w:bookmarkEnd w:id="93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муниципальных программ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муниципальная программа) производится ежегодно. При проведении такой оценки учитывается редакция муниципальной программы, действующ</w:t>
      </w:r>
      <w:r>
        <w:rPr>
          <w:rFonts w:ascii="Times New Roman" w:hAnsi="Times New Roman" w:cs="Times New Roman"/>
          <w:sz w:val="28"/>
          <w:szCs w:val="28"/>
        </w:rPr>
        <w:t>ая на 31 декабря отчетного года.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012"/>
      <w:bookmarkEnd w:id="94"/>
      <w:r w:rsidRPr="00751AA2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95"/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достижения цели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 решения задач подпрограмм, входящих в муниципальную программу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подпрограмма);</w:t>
      </w:r>
    </w:p>
    <w:p w:rsidR="001866EF" w:rsidRPr="00A53D77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124"/>
      <w:r w:rsidRPr="00A53D77">
        <w:rPr>
          <w:rFonts w:ascii="Times New Roman" w:hAnsi="Times New Roman" w:cs="Times New Roman"/>
          <w:sz w:val="28"/>
          <w:szCs w:val="28"/>
        </w:rPr>
        <w:t xml:space="preserve">степени реализации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3D77">
        <w:rPr>
          <w:rFonts w:ascii="Times New Roman" w:hAnsi="Times New Roman" w:cs="Times New Roman"/>
          <w:sz w:val="28"/>
          <w:szCs w:val="28"/>
        </w:rPr>
        <w:t xml:space="preserve"> программы и достижения ожидаемых непосредственных результатов их реализации (далее - оценка степени реализации мероприятий);</w:t>
      </w:r>
    </w:p>
    <w:bookmarkEnd w:id="96"/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степени соответствия произведенных затрат запланированным затратам;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13"/>
      <w:r w:rsidRPr="00751AA2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в два этапа.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14"/>
      <w:bookmarkEnd w:id="97"/>
      <w:r w:rsidRPr="00751AA2">
        <w:rPr>
          <w:rFonts w:ascii="Times New Roman" w:hAnsi="Times New Roman" w:cs="Times New Roman"/>
          <w:sz w:val="28"/>
          <w:szCs w:val="28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15"/>
      <w:bookmarkEnd w:id="98"/>
      <w:r w:rsidRPr="00751AA2">
        <w:rPr>
          <w:rFonts w:ascii="Times New Roman" w:hAnsi="Times New Roman" w:cs="Times New Roman"/>
          <w:sz w:val="28"/>
          <w:szCs w:val="28"/>
        </w:rPr>
        <w:lastRenderedPageBreak/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016"/>
      <w:bookmarkEnd w:id="99"/>
      <w:r w:rsidRPr="00751AA2">
        <w:rPr>
          <w:rFonts w:ascii="Times New Roman" w:hAnsi="Times New Roman" w:cs="Times New Roman"/>
          <w:sz w:val="28"/>
          <w:szCs w:val="28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1866EF" w:rsidRPr="00A53D77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3002"/>
      <w:bookmarkEnd w:id="100"/>
      <w:r w:rsidRPr="00A53D77">
        <w:rPr>
          <w:rFonts w:ascii="Times New Roman" w:hAnsi="Times New Roman" w:cs="Times New Roman"/>
          <w:color w:val="auto"/>
          <w:sz w:val="28"/>
          <w:szCs w:val="28"/>
        </w:rPr>
        <w:t>II. Оценка степени реализации мероприятий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26"/>
      <w:bookmarkEnd w:id="101"/>
      <w:r w:rsidRPr="00751AA2">
        <w:rPr>
          <w:rFonts w:ascii="Times New Roman" w:hAnsi="Times New Roman" w:cs="Times New Roman"/>
          <w:sz w:val="28"/>
          <w:szCs w:val="28"/>
        </w:rPr>
        <w:t xml:space="preserve">5. Степень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 w:rsidRPr="00751AA2">
        <w:rPr>
          <w:rFonts w:ascii="Times New Roman" w:hAnsi="Times New Roman" w:cs="Times New Roman"/>
          <w:sz w:val="28"/>
          <w:szCs w:val="28"/>
        </w:rPr>
        <w:t>подпрограммы (</w:t>
      </w:r>
      <w:r w:rsidRPr="00E33B7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1AA2">
        <w:rPr>
          <w:rFonts w:ascii="Times New Roman" w:hAnsi="Times New Roman" w:cs="Times New Roman"/>
          <w:sz w:val="28"/>
          <w:szCs w:val="28"/>
        </w:rPr>
        <w:t xml:space="preserve">) рассчитывается как среднее арифметическое степеней реализации каждого </w:t>
      </w:r>
      <w:r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27"/>
      <w:bookmarkEnd w:id="102"/>
      <w:r w:rsidRPr="00751AA2">
        <w:rPr>
          <w:rFonts w:ascii="Times New Roman" w:hAnsi="Times New Roman" w:cs="Times New Roman"/>
          <w:sz w:val="28"/>
          <w:szCs w:val="28"/>
        </w:rPr>
        <w:t xml:space="preserve">6. Степень реализации </w:t>
      </w:r>
      <w:r w:rsidRPr="00804C36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подпрограммы рассчитывается по следующей формуле:</w:t>
      </w:r>
    </w:p>
    <w:bookmarkEnd w:id="103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33B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804C36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804C36">
        <w:rPr>
          <w:rFonts w:ascii="Times New Roman" w:hAnsi="Times New Roman" w:cs="Times New Roman"/>
          <w:sz w:val="28"/>
          <w:szCs w:val="28"/>
        </w:rPr>
        <w:t>структурного элемента</w:t>
      </w:r>
      <w:r w:rsidRPr="00751AA2">
        <w:rPr>
          <w:rFonts w:ascii="Times New Roman" w:hAnsi="Times New Roman" w:cs="Times New Roman"/>
          <w:sz w:val="28"/>
          <w:szCs w:val="28"/>
        </w:rPr>
        <w:t xml:space="preserve">, фактические значения которых достигнуты на уровне не менее </w:t>
      </w:r>
      <w:r w:rsidRPr="00804C36">
        <w:rPr>
          <w:rFonts w:ascii="Times New Roman" w:hAnsi="Times New Roman" w:cs="Times New Roman"/>
          <w:color w:val="FF0000"/>
          <w:sz w:val="28"/>
          <w:szCs w:val="28"/>
        </w:rPr>
        <w:t>90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процентов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3B7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(индикаторов), характеризующих непосредственный результат исполнения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>ого основного мероприятия.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6C0227" w:rsidRDefault="001866EF" w:rsidP="006C02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3003"/>
      <w:r w:rsidRPr="00804C36">
        <w:rPr>
          <w:rFonts w:ascii="Times New Roman" w:hAnsi="Times New Roman" w:cs="Times New Roman"/>
          <w:color w:val="auto"/>
          <w:sz w:val="28"/>
          <w:szCs w:val="28"/>
        </w:rPr>
        <w:t>III. Оценка степени со</w:t>
      </w:r>
      <w:r w:rsidR="006C0227">
        <w:rPr>
          <w:rFonts w:ascii="Times New Roman" w:hAnsi="Times New Roman" w:cs="Times New Roman"/>
          <w:color w:val="auto"/>
          <w:sz w:val="28"/>
          <w:szCs w:val="28"/>
        </w:rPr>
        <w:t>ответствия произведенных затрат</w:t>
      </w:r>
    </w:p>
    <w:p w:rsidR="001866EF" w:rsidRPr="00804C36" w:rsidRDefault="001866EF" w:rsidP="006C02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04C36">
        <w:rPr>
          <w:rFonts w:ascii="Times New Roman" w:hAnsi="Times New Roman" w:cs="Times New Roman"/>
          <w:color w:val="auto"/>
          <w:sz w:val="28"/>
          <w:szCs w:val="28"/>
        </w:rPr>
        <w:t>запланированным затратам</w:t>
      </w:r>
    </w:p>
    <w:bookmarkEnd w:id="104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038"/>
      <w:r w:rsidRPr="00751AA2">
        <w:rPr>
          <w:rFonts w:ascii="Times New Roman" w:hAnsi="Times New Roman" w:cs="Times New Roman"/>
          <w:sz w:val="28"/>
          <w:szCs w:val="28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381"/>
      <w:bookmarkEnd w:id="105"/>
      <w:r w:rsidRPr="00751AA2">
        <w:rPr>
          <w:rFonts w:ascii="Times New Roman" w:hAnsi="Times New Roman" w:cs="Times New Roman"/>
          <w:sz w:val="28"/>
          <w:szCs w:val="28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6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lastRenderedPageBreak/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07" w:name="sub_3382"/>
      <w:r w:rsidRPr="00751AA2">
        <w:rPr>
          <w:rFonts w:ascii="Times New Roman" w:hAnsi="Times New Roman" w:cs="Times New Roman"/>
          <w:sz w:val="28"/>
          <w:szCs w:val="28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7"/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08" w:name="sub_3383"/>
      <w:r w:rsidRPr="00751AA2">
        <w:rPr>
          <w:rFonts w:ascii="Times New Roman" w:hAnsi="Times New Roman" w:cs="Times New Roman"/>
          <w:sz w:val="28"/>
          <w:szCs w:val="28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8"/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0,5 *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+ 0,5 *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lastRenderedPageBreak/>
        <w:t>МБ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804C36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3004"/>
      <w:r w:rsidRPr="00804C36">
        <w:rPr>
          <w:rFonts w:ascii="Times New Roman" w:hAnsi="Times New Roman" w:cs="Times New Roman"/>
          <w:color w:val="auto"/>
          <w:sz w:val="28"/>
          <w:szCs w:val="28"/>
        </w:rPr>
        <w:t>IV. Оценка эффективности использования средств местного бюджета</w:t>
      </w:r>
    </w:p>
    <w:bookmarkEnd w:id="109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410"/>
      <w:r w:rsidRPr="00751AA2">
        <w:rPr>
          <w:rFonts w:ascii="Times New Roman" w:hAnsi="Times New Roman" w:cs="Times New Roman"/>
          <w:sz w:val="28"/>
          <w:szCs w:val="28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110"/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3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местного бюджета;</w:t>
      </w:r>
    </w:p>
    <w:p w:rsidR="001866EF" w:rsidRPr="00CC1D59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751AA2">
        <w:rPr>
          <w:rFonts w:ascii="Times New Roman" w:hAnsi="Times New Roman" w:cs="Times New Roman"/>
          <w:sz w:val="28"/>
          <w:szCs w:val="28"/>
        </w:rPr>
        <w:t>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CC1D59">
        <w:rPr>
          <w:rFonts w:ascii="Times New Roman" w:hAnsi="Times New Roman" w:cs="Times New Roman"/>
          <w:sz w:val="28"/>
          <w:szCs w:val="28"/>
        </w:rPr>
        <w:t xml:space="preserve">полностью или частично финансируемых из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C1D5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При этом в случае, если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0, то оно принимается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но менее 0,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0,9;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но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0,1,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0,8;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но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0,2,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0,7;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но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0,3,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0,6;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но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0,4,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0,5;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0,5,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равным 0.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0A3466">
        <w:rPr>
          <w:rFonts w:ascii="Times New Roman" w:hAnsi="Times New Roman" w:cs="Times New Roman"/>
          <w:sz w:val="28"/>
          <w:szCs w:val="28"/>
        </w:rPr>
        <w:t xml:space="preserve"> если подпрограмма реализуется без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A3466">
        <w:rPr>
          <w:rFonts w:ascii="Times New Roman" w:hAnsi="Times New Roman" w:cs="Times New Roman"/>
          <w:sz w:val="28"/>
          <w:szCs w:val="28"/>
        </w:rPr>
        <w:t xml:space="preserve">мероприятий,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3466">
        <w:rPr>
          <w:rFonts w:ascii="Times New Roman" w:hAnsi="Times New Roman" w:cs="Times New Roman"/>
          <w:sz w:val="28"/>
          <w:szCs w:val="28"/>
        </w:rPr>
        <w:t xml:space="preserve"> бюджета принимается равной единице.</w:t>
      </w:r>
    </w:p>
    <w:p w:rsidR="001866EF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3005"/>
    </w:p>
    <w:p w:rsidR="006C0227" w:rsidRDefault="006C0227" w:rsidP="006C0227">
      <w:pPr>
        <w:rPr>
          <w:lang w:eastAsia="ru-RU"/>
        </w:rPr>
      </w:pPr>
    </w:p>
    <w:p w:rsidR="006C0227" w:rsidRPr="006C0227" w:rsidRDefault="006C0227" w:rsidP="006C0227">
      <w:pPr>
        <w:rPr>
          <w:lang w:eastAsia="ru-RU"/>
        </w:rPr>
      </w:pPr>
    </w:p>
    <w:p w:rsidR="001866EF" w:rsidRPr="00CC1D59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C1D59">
        <w:rPr>
          <w:rFonts w:ascii="Times New Roman" w:hAnsi="Times New Roman" w:cs="Times New Roman"/>
          <w:color w:val="auto"/>
          <w:sz w:val="28"/>
          <w:szCs w:val="28"/>
        </w:rPr>
        <w:lastRenderedPageBreak/>
        <w:t>V. Оценка степени достижения цели и решения задач подпрограммы</w:t>
      </w:r>
    </w:p>
    <w:bookmarkEnd w:id="111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511"/>
      <w:r w:rsidRPr="00751AA2">
        <w:rPr>
          <w:rFonts w:ascii="Times New Roman" w:hAnsi="Times New Roman" w:cs="Times New Roman"/>
          <w:sz w:val="28"/>
          <w:szCs w:val="28"/>
        </w:rPr>
        <w:t xml:space="preserve">9. Для оценки степени достижения цели и решения задач подпрограммы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512"/>
      <w:bookmarkEnd w:id="112"/>
      <w:r w:rsidRPr="00751AA2">
        <w:rPr>
          <w:rFonts w:ascii="Times New Roman" w:hAnsi="Times New Roman" w:cs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3"/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подпрограммы.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14" w:name="sub_3513"/>
      <w:r w:rsidRPr="00751AA2">
        <w:rPr>
          <w:rFonts w:ascii="Times New Roman" w:hAnsi="Times New Roman" w:cs="Times New Roman"/>
          <w:sz w:val="28"/>
          <w:szCs w:val="28"/>
        </w:rPr>
        <w:t>11. Степень реализации подпрограммы рассчитывается по следующей формуле:</w:t>
      </w:r>
    </w:p>
    <w:bookmarkEnd w:id="114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950" cy="86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подпрограммы;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подпрограммы.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&gt; 1, значение 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237088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3006"/>
      <w:r w:rsidRPr="00237088">
        <w:rPr>
          <w:rFonts w:ascii="Times New Roman" w:hAnsi="Times New Roman" w:cs="Times New Roman"/>
          <w:color w:val="auto"/>
          <w:sz w:val="28"/>
          <w:szCs w:val="28"/>
        </w:rPr>
        <w:t>VI. Оценка эффективности реализации подпрограммы</w:t>
      </w:r>
    </w:p>
    <w:bookmarkEnd w:id="115"/>
    <w:p w:rsidR="001866EF" w:rsidRPr="00237088" w:rsidRDefault="001866EF" w:rsidP="001866EF">
      <w:pPr>
        <w:rPr>
          <w:rFonts w:ascii="Times New Roman" w:hAnsi="Times New Roman" w:cs="Times New Roman"/>
          <w:b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16" w:name="sub_3614"/>
      <w:r w:rsidRPr="00751AA2">
        <w:rPr>
          <w:rFonts w:ascii="Times New Roman" w:hAnsi="Times New Roman" w:cs="Times New Roman"/>
          <w:sz w:val="28"/>
          <w:szCs w:val="28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16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местного бюджета.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17" w:name="sub_3615"/>
      <w:r w:rsidRPr="00751AA2">
        <w:rPr>
          <w:rFonts w:ascii="Times New Roman" w:hAnsi="Times New Roman" w:cs="Times New Roman"/>
          <w:sz w:val="28"/>
          <w:szCs w:val="28"/>
        </w:rPr>
        <w:t xml:space="preserve">13. Эффективность реализации подпрограммы признается высокой в случае если значение 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117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 в случае если значение 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 в случае если значение 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6C0227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8" w:name="sub_3007"/>
      <w:r w:rsidRPr="00237088">
        <w:rPr>
          <w:rFonts w:ascii="Times New Roman" w:hAnsi="Times New Roman" w:cs="Times New Roman"/>
          <w:color w:val="auto"/>
          <w:sz w:val="28"/>
          <w:szCs w:val="28"/>
        </w:rPr>
        <w:t xml:space="preserve">VII. Оценка степени достижения цели и решения </w:t>
      </w:r>
      <w:r w:rsidR="006C0227">
        <w:rPr>
          <w:rFonts w:ascii="Times New Roman" w:hAnsi="Times New Roman" w:cs="Times New Roman"/>
          <w:color w:val="auto"/>
          <w:sz w:val="28"/>
          <w:szCs w:val="28"/>
        </w:rPr>
        <w:t>задач</w:t>
      </w:r>
    </w:p>
    <w:p w:rsidR="001866EF" w:rsidRPr="00237088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37088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118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3716"/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14. Для оценки степени достижения цели и решения задач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3717"/>
      <w:bookmarkEnd w:id="119"/>
      <w:r w:rsidRPr="00751AA2">
        <w:rPr>
          <w:rFonts w:ascii="Times New Roman" w:hAnsi="Times New Roman" w:cs="Times New Roman"/>
          <w:sz w:val="28"/>
          <w:szCs w:val="28"/>
        </w:rPr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20"/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муниципальной программы.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21" w:name="sub_3718"/>
      <w:r w:rsidRPr="00751AA2">
        <w:rPr>
          <w:rFonts w:ascii="Times New Roman" w:hAnsi="Times New Roman" w:cs="Times New Roman"/>
          <w:sz w:val="28"/>
          <w:szCs w:val="28"/>
        </w:rPr>
        <w:t>16. Степень реализации муниципальной программы рассчитывается по следующей формуле:</w:t>
      </w:r>
    </w:p>
    <w:bookmarkEnd w:id="121"/>
    <w:p w:rsidR="001866EF" w:rsidRPr="00DF053A" w:rsidRDefault="001866EF" w:rsidP="001866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866EF" w:rsidRDefault="001866EF" w:rsidP="001866EF">
      <w:pPr>
        <w:ind w:firstLine="6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66EF" w:rsidRPr="00C84ABF" w:rsidRDefault="001866EF" w:rsidP="001866EF">
      <w:pPr>
        <w:ind w:firstLine="69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4A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М</w:t>
      </w:r>
    </w:p>
    <w:p w:rsidR="001866EF" w:rsidRPr="00C84ABF" w:rsidRDefault="001866EF" w:rsidP="0018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DF053A">
        <w:t xml:space="preserve"> </w:t>
      </w:r>
      <w:r w:rsidRPr="00DF053A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 xml:space="preserve"> СД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/М</w:t>
      </w:r>
      <w:r w:rsidRPr="00C84ABF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lastRenderedPageBreak/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(индикатора), характеризующего цель и задачи муниципальной программы;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(индикаторов), характеризующих цель и задачи муниципальной программы.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&gt; 1</w:t>
      </w:r>
      <w:r w:rsidRPr="00751AA2">
        <w:rPr>
          <w:rFonts w:ascii="Times New Roman" w:hAnsi="Times New Roman" w:cs="Times New Roman"/>
          <w:sz w:val="28"/>
          <w:szCs w:val="28"/>
        </w:rPr>
        <w:t xml:space="preserve">, значение 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DF053A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sub_3008"/>
      <w:r w:rsidRPr="00DF053A">
        <w:rPr>
          <w:rFonts w:ascii="Times New Roman" w:hAnsi="Times New Roman" w:cs="Times New Roman"/>
          <w:color w:val="auto"/>
          <w:sz w:val="28"/>
          <w:szCs w:val="28"/>
        </w:rPr>
        <w:t>VIII. Оценка эффективности реализации муниципальной программы</w:t>
      </w:r>
    </w:p>
    <w:bookmarkEnd w:id="122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3819"/>
      <w:r w:rsidRPr="00751AA2">
        <w:rPr>
          <w:rFonts w:ascii="Times New Roman" w:hAnsi="Times New Roman" w:cs="Times New Roman"/>
          <w:sz w:val="28"/>
          <w:szCs w:val="28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3"/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467361" w:rsidRDefault="001866EF" w:rsidP="006C02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proofErr w:type="gramEnd"/>
    </w:p>
    <w:p w:rsidR="001866EF" w:rsidRPr="00467361" w:rsidRDefault="001866EF" w:rsidP="006C02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61">
        <w:rPr>
          <w:rFonts w:ascii="Times New Roman" w:hAnsi="Times New Roman" w:cs="Times New Roman"/>
          <w:sz w:val="36"/>
          <w:szCs w:val="36"/>
        </w:rPr>
        <w:t xml:space="preserve">∑ </w:t>
      </w:r>
      <w:r w:rsidRPr="0046736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467361">
        <w:rPr>
          <w:rFonts w:ascii="Times New Roman" w:hAnsi="Times New Roman" w:cs="Times New Roman"/>
          <w:sz w:val="28"/>
          <w:szCs w:val="28"/>
        </w:rPr>
        <w:t>)</w:t>
      </w:r>
    </w:p>
    <w:p w:rsidR="001866EF" w:rsidRPr="006051B5" w:rsidRDefault="001866EF" w:rsidP="006C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1B5">
        <w:rPr>
          <w:rFonts w:ascii="Times New Roman" w:hAnsi="Times New Roman" w:cs="Times New Roman"/>
          <w:sz w:val="28"/>
          <w:szCs w:val="28"/>
        </w:rPr>
        <w:t>1</w:t>
      </w:r>
    </w:p>
    <w:p w:rsidR="001866EF" w:rsidRPr="00467361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605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67361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k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3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AA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66EF" w:rsidRPr="006051B5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3820"/>
      <w:bookmarkStart w:id="125" w:name="sub_38197"/>
      <w:r w:rsidRPr="006051B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051B5">
        <w:rPr>
          <w:rFonts w:ascii="Times New Roman" w:hAnsi="Times New Roman" w:cs="Times New Roman"/>
          <w:sz w:val="28"/>
          <w:szCs w:val="28"/>
        </w:rPr>
        <w:t xml:space="preserve"> программа не содержит подпрограмм,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51B5">
        <w:rPr>
          <w:rFonts w:ascii="Times New Roman" w:hAnsi="Times New Roman" w:cs="Times New Roman"/>
          <w:sz w:val="28"/>
          <w:szCs w:val="28"/>
        </w:rPr>
        <w:t xml:space="preserve">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6051B5">
        <w:rPr>
          <w:rFonts w:ascii="Times New Roman" w:hAnsi="Times New Roman" w:cs="Times New Roman"/>
          <w:sz w:val="28"/>
          <w:szCs w:val="28"/>
        </w:rPr>
        <w:t>) рассчитывается по формуле для расчета эффективности реализации подпрограмм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6051B5">
        <w:rPr>
          <w:rFonts w:ascii="Times New Roman" w:hAnsi="Times New Roman" w:cs="Times New Roman"/>
          <w:sz w:val="28"/>
          <w:szCs w:val="28"/>
        </w:rPr>
        <w:t>).</w:t>
      </w:r>
    </w:p>
    <w:bookmarkEnd w:id="125"/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18. Эффективность реализации муниципальной программы признается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24"/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6" w:name="sub_40000"/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0227" w:rsidRDefault="006C0227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0227" w:rsidRDefault="006C0227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0227" w:rsidRDefault="006C0227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0227" w:rsidRDefault="006C0227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0227" w:rsidRDefault="001866EF" w:rsidP="006C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4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порядку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66EF" w:rsidRPr="00751AA2" w:rsidRDefault="001866EF" w:rsidP="006C022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 района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26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F30A93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30A93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F30A93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proofErr w:type="gramStart"/>
      <w:r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структурных элементов</w:t>
      </w:r>
      <w:r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программ Александровского</w:t>
      </w:r>
      <w:proofErr w:type="gramEnd"/>
      <w:r w:rsidRPr="00F30A93">
        <w:rPr>
          <w:rFonts w:ascii="Times New Roman" w:hAnsi="Times New Roman" w:cs="Times New Roman"/>
          <w:color w:val="auto"/>
          <w:sz w:val="28"/>
          <w:szCs w:val="28"/>
        </w:rPr>
        <w:t xml:space="preserve"> района,</w:t>
      </w:r>
      <w:r w:rsidRPr="00F30A93">
        <w:rPr>
          <w:rFonts w:ascii="Times New Roman CYR" w:hAnsi="Times New Roman CYR" w:cs="Times New Roman CYR"/>
          <w:bCs w:val="0"/>
          <w:color w:val="auto"/>
        </w:rPr>
        <w:t xml:space="preserve"> </w:t>
      </w:r>
      <w:r w:rsidRPr="00F30A93">
        <w:rPr>
          <w:rFonts w:ascii="Times New Roman" w:hAnsi="Times New Roman" w:cs="Times New Roman"/>
          <w:color w:val="auto"/>
          <w:sz w:val="28"/>
          <w:szCs w:val="28"/>
        </w:rPr>
        <w:t>структурных элементов подпрограмм, осуществляемых проектным способом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612A9B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4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 w:rsidRPr="00F30A93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93">
        <w:rPr>
          <w:rFonts w:ascii="Times New Roman" w:hAnsi="Times New Roman" w:cs="Times New Roman"/>
          <w:sz w:val="28"/>
          <w:szCs w:val="28"/>
        </w:rPr>
        <w:t xml:space="preserve">структурных элементов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Pr="00751AA2">
        <w:rPr>
          <w:rFonts w:ascii="Times New Roman" w:hAnsi="Times New Roman" w:cs="Times New Roman"/>
          <w:sz w:val="28"/>
          <w:szCs w:val="28"/>
        </w:rPr>
        <w:t xml:space="preserve">осуществляемых проектным способом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проектные мероприятия), производится </w:t>
      </w:r>
      <w:r w:rsidRPr="00612A9B">
        <w:rPr>
          <w:rFonts w:ascii="Times New Roman" w:hAnsi="Times New Roman" w:cs="Times New Roman"/>
          <w:sz w:val="28"/>
          <w:szCs w:val="28"/>
        </w:rPr>
        <w:t>по соответствующему приоритетному проекту (программе), региональному проекту ежегодно по итогам отчетного финансового года.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40002"/>
      <w:bookmarkEnd w:id="127"/>
      <w:r w:rsidRPr="00751AA2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проектных мероприятий учитывается редакция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муниципальная программа), действующая в отчетном году.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40003"/>
      <w:bookmarkEnd w:id="128"/>
      <w:r w:rsidRPr="00751AA2">
        <w:rPr>
          <w:rFonts w:ascii="Times New Roman" w:hAnsi="Times New Roman" w:cs="Times New Roman"/>
          <w:sz w:val="28"/>
          <w:szCs w:val="28"/>
        </w:rPr>
        <w:t>3. Эф</w:t>
      </w:r>
      <w:r>
        <w:rPr>
          <w:rFonts w:ascii="Times New Roman" w:hAnsi="Times New Roman" w:cs="Times New Roman"/>
          <w:sz w:val="28"/>
          <w:szCs w:val="28"/>
        </w:rPr>
        <w:t>фективность реализации проектных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bookmarkEnd w:id="129"/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B844AC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44A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B844AC">
        <w:rPr>
          <w:rFonts w:ascii="Times New Roman" w:hAnsi="Times New Roman" w:cs="Times New Roman"/>
          <w:sz w:val="28"/>
          <w:szCs w:val="28"/>
        </w:rPr>
        <w:t xml:space="preserve"> = </w:t>
      </w:r>
      <w:r w:rsidRPr="00B844AC">
        <w:rPr>
          <w:rFonts w:ascii="Times New Roman" w:hAnsi="Times New Roman" w:cs="Times New Roman"/>
          <w:sz w:val="36"/>
          <w:szCs w:val="36"/>
        </w:rPr>
        <w:t xml:space="preserve">∑ </w:t>
      </w:r>
      <w:proofErr w:type="spellStart"/>
      <w:r w:rsidRPr="00B844AC">
        <w:rPr>
          <w:rFonts w:ascii="Times New Roman" w:hAnsi="Times New Roman" w:cs="Times New Roman"/>
          <w:sz w:val="28"/>
          <w:szCs w:val="28"/>
        </w:rPr>
        <w:t>ЭРп</w:t>
      </w:r>
      <w:proofErr w:type="gramStart"/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844AC">
        <w:rPr>
          <w:rFonts w:ascii="Times New Roman" w:hAnsi="Times New Roman" w:cs="Times New Roman"/>
          <w:sz w:val="28"/>
          <w:szCs w:val="28"/>
        </w:rPr>
        <w:t>/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844AC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B844AC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B844AC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44AC">
        <w:rPr>
          <w:rFonts w:ascii="Times New Roman" w:hAnsi="Times New Roman" w:cs="Times New Roman"/>
          <w:sz w:val="28"/>
          <w:szCs w:val="28"/>
        </w:rPr>
        <w:t>ЭРп</w:t>
      </w:r>
      <w:proofErr w:type="gramStart"/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844AC">
        <w:rPr>
          <w:rFonts w:ascii="Times New Roman" w:hAnsi="Times New Roman" w:cs="Times New Roman"/>
          <w:sz w:val="28"/>
          <w:szCs w:val="28"/>
        </w:rPr>
        <w:t xml:space="preserve">– эффективность реализации </w:t>
      </w:r>
      <w:r w:rsidRPr="00B844A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844AC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Pr="00B844A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(программы), регионального проекта</w:t>
      </w:r>
      <w:r w:rsidRPr="00B844AC">
        <w:rPr>
          <w:rFonts w:ascii="Times New Roman" w:hAnsi="Times New Roman" w:cs="Times New Roman"/>
          <w:sz w:val="28"/>
          <w:szCs w:val="28"/>
        </w:rPr>
        <w:t>;</w:t>
      </w:r>
    </w:p>
    <w:p w:rsidR="001866EF" w:rsidRPr="00B844AC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B844A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проектов в </w:t>
      </w:r>
      <w:r w:rsidRPr="00751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72F6B">
        <w:rPr>
          <w:rFonts w:ascii="Times New Roman" w:hAnsi="Times New Roman" w:cs="Times New Roman"/>
          <w:sz w:val="28"/>
          <w:szCs w:val="28"/>
        </w:rPr>
        <w:t>ффективность реализации j-го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>, регионального проекта рассчитывается по следующей формуле:</w:t>
      </w:r>
    </w:p>
    <w:p w:rsidR="001866EF" w:rsidRPr="00B844AC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B844AC" w:rsidRDefault="001866EF" w:rsidP="001866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44A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proofErr w:type="gramStart"/>
      <w:r w:rsidRPr="00B844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B844AC">
        <w:rPr>
          <w:rFonts w:ascii="Times New Roman" w:hAnsi="Times New Roman" w:cs="Times New Roman"/>
          <w:sz w:val="28"/>
          <w:szCs w:val="28"/>
        </w:rPr>
        <w:t xml:space="preserve"> =</w:t>
      </w:r>
      <w:r w:rsidRPr="00B844AC">
        <w:rPr>
          <w:rFonts w:ascii="Times New Roman" w:hAnsi="Times New Roman" w:cs="Times New Roman"/>
          <w:sz w:val="44"/>
          <w:szCs w:val="44"/>
        </w:rPr>
        <w:t xml:space="preserve"> ∑ </w:t>
      </w:r>
      <w:proofErr w:type="spellStart"/>
      <w:r w:rsidRPr="00B844AC">
        <w:rPr>
          <w:rFonts w:ascii="Times New Roman" w:hAnsi="Times New Roman" w:cs="Times New Roman"/>
          <w:sz w:val="28"/>
          <w:szCs w:val="28"/>
        </w:rPr>
        <w:t>П</w:t>
      </w:r>
      <w:r w:rsidRPr="00B844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844AC">
        <w:rPr>
          <w:rFonts w:ascii="Times New Roman" w:hAnsi="Times New Roman" w:cs="Times New Roman"/>
          <w:sz w:val="28"/>
          <w:szCs w:val="28"/>
        </w:rPr>
        <w:t xml:space="preserve"> /N, где:</w:t>
      </w:r>
    </w:p>
    <w:p w:rsidR="001866EF" w:rsidRPr="00A536A1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6A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3B4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536A1">
        <w:rPr>
          <w:rFonts w:ascii="Times New Roman" w:hAnsi="Times New Roman" w:cs="Times New Roman"/>
          <w:sz w:val="28"/>
          <w:szCs w:val="28"/>
        </w:rPr>
        <w:t>, – значение коэффициента достижения i-ого показателя, характеризующего результат реализации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>, регионального проекта</w:t>
      </w:r>
      <w:r w:rsidRPr="00A536A1">
        <w:rPr>
          <w:rFonts w:ascii="Times New Roman" w:hAnsi="Times New Roman" w:cs="Times New Roman"/>
          <w:sz w:val="28"/>
          <w:szCs w:val="28"/>
        </w:rPr>
        <w:t>;</w:t>
      </w: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A536A1">
        <w:rPr>
          <w:rFonts w:ascii="Times New Roman" w:hAnsi="Times New Roman" w:cs="Times New Roman"/>
          <w:sz w:val="28"/>
          <w:szCs w:val="28"/>
        </w:rPr>
        <w:t>N – количество показателей, характеризующих результат реализации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Pr="00A536A1">
        <w:rPr>
          <w:rFonts w:ascii="Times New Roman" w:hAnsi="Times New Roman" w:cs="Times New Roman"/>
          <w:sz w:val="28"/>
          <w:szCs w:val="28"/>
        </w:rPr>
        <w:t>.</w:t>
      </w:r>
    </w:p>
    <w:p w:rsidR="001866EF" w:rsidRPr="00177AB9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30" w:name="sub_40039"/>
      <w:r w:rsidRPr="00177AB9">
        <w:rPr>
          <w:rFonts w:ascii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B9">
        <w:rPr>
          <w:rFonts w:ascii="Times New Roman" w:hAnsi="Times New Roman" w:cs="Times New Roman"/>
          <w:sz w:val="28"/>
          <w:szCs w:val="28"/>
        </w:rPr>
        <w:t xml:space="preserve">, значение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AB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77AB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77AB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40004"/>
      <w:bookmarkEnd w:id="130"/>
      <w:r w:rsidRPr="00751AA2">
        <w:rPr>
          <w:rFonts w:ascii="Times New Roman" w:hAnsi="Times New Roman" w:cs="Times New Roman"/>
          <w:sz w:val="28"/>
          <w:szCs w:val="28"/>
        </w:rPr>
        <w:t xml:space="preserve">4. Коэффициент достижения значения показателя (индикатора), характеризующего результат реализации приоритетного проекта (программы),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проекта, </w:t>
      </w:r>
      <w:r w:rsidRPr="00751AA2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bookmarkEnd w:id="131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(индикатора);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40005"/>
      <w:r w:rsidRPr="00751AA2">
        <w:rPr>
          <w:rFonts w:ascii="Times New Roman" w:hAnsi="Times New Roman" w:cs="Times New Roman"/>
          <w:sz w:val="28"/>
          <w:szCs w:val="28"/>
        </w:rPr>
        <w:t xml:space="preserve">5. Эффективность реализации проектных мероприятий признается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B844A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0,95.</w:t>
      </w:r>
    </w:p>
    <w:bookmarkEnd w:id="132"/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B844A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0,85.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</w:t>
      </w:r>
      <w:proofErr w:type="gramStart"/>
      <w:r w:rsidRPr="00751AA2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751AA2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B844A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проектных мероприятий признается неудовлетворительной.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3" w:name="sub_50000"/>
    </w:p>
    <w:p w:rsidR="006C0227" w:rsidRDefault="001866EF" w:rsidP="006C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5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к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порядку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66EF" w:rsidRPr="00751AA2" w:rsidRDefault="001866EF" w:rsidP="006C022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 района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3"/>
    <w:p w:rsidR="001866EF" w:rsidRPr="00D7776F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776F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proofErr w:type="gramStart"/>
      <w:r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оценки эффективности реализации структурных элементов муниципальных программ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proofErr w:type="gramEnd"/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>Александровского района,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50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структурных элементов муниципальных программ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муниципальная программа), осуществляемых за счет субсидий из областного бюджета и средств местного бюджета, предусмотренных на обеспечение условий софинансирования расходов (далее – мероприятия областного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субсидирования), </w:t>
      </w:r>
      <w:r w:rsidRPr="00CF5625">
        <w:rPr>
          <w:rFonts w:ascii="Times New Roman" w:hAnsi="Times New Roman" w:cs="Times New Roman"/>
          <w:sz w:val="28"/>
          <w:szCs w:val="28"/>
        </w:rPr>
        <w:t>производится по соответствующему соглашению о предоставлении субсидии</w:t>
      </w:r>
      <w:r w:rsidRPr="00751AA2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25">
        <w:rPr>
          <w:rFonts w:ascii="Times New Roman" w:hAnsi="Times New Roman" w:cs="Times New Roman"/>
          <w:sz w:val="28"/>
          <w:szCs w:val="28"/>
        </w:rPr>
        <w:t>ежегодно по итогам отчетного финансового года.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50002"/>
      <w:bookmarkEnd w:id="134"/>
      <w:r w:rsidRPr="00751AA2">
        <w:rPr>
          <w:rFonts w:ascii="Times New Roman" w:hAnsi="Times New Roman" w:cs="Times New Roman"/>
          <w:sz w:val="28"/>
          <w:szCs w:val="28"/>
        </w:rPr>
        <w:t>2. При проведении оценки эффективности мероприятий областного субсидирования учитывается редакция муниципальной программы, действующая в отчетном году.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50003"/>
      <w:bookmarkEnd w:id="135"/>
      <w:r w:rsidRPr="00751AA2">
        <w:rPr>
          <w:rFonts w:ascii="Times New Roman" w:hAnsi="Times New Roman" w:cs="Times New Roman"/>
          <w:sz w:val="28"/>
          <w:szCs w:val="28"/>
        </w:rPr>
        <w:t>3. Эффе</w:t>
      </w:r>
      <w:r>
        <w:rPr>
          <w:rFonts w:ascii="Times New Roman" w:hAnsi="Times New Roman" w:cs="Times New Roman"/>
          <w:sz w:val="28"/>
          <w:szCs w:val="28"/>
        </w:rPr>
        <w:t>ктивность реализации мероприятий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областного субсидирования рассчитывается по следующей формуле:</w:t>
      </w:r>
    </w:p>
    <w:bookmarkEnd w:id="136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 xml:space="preserve"> = </w:t>
      </w:r>
      <w:r w:rsidRPr="00975CDC">
        <w:rPr>
          <w:rFonts w:ascii="Times New Roman" w:hAnsi="Times New Roman" w:cs="Times New Roman"/>
          <w:sz w:val="36"/>
          <w:szCs w:val="36"/>
        </w:rPr>
        <w:t>∑</w:t>
      </w:r>
      <w:r w:rsidRPr="0097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–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E33B7C">
        <w:rPr>
          <w:rFonts w:ascii="Times New Roman" w:hAnsi="Times New Roman" w:cs="Times New Roman"/>
          <w:sz w:val="28"/>
          <w:szCs w:val="28"/>
        </w:rPr>
        <w:t>/О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331ED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925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3B7C">
        <w:rPr>
          <w:rFonts w:ascii="Times New Roman" w:hAnsi="Times New Roman" w:cs="Times New Roman"/>
          <w:sz w:val="28"/>
          <w:szCs w:val="28"/>
        </w:rPr>
        <w:t>, где</w:t>
      </w:r>
      <w:r w:rsidRPr="00751AA2">
        <w:rPr>
          <w:rFonts w:ascii="Times New Roman" w:hAnsi="Times New Roman" w:cs="Times New Roman"/>
          <w:sz w:val="28"/>
          <w:szCs w:val="28"/>
        </w:rPr>
        <w:t>: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объем средств, подлежащих возврату в областной бюджет в связи с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2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AA2">
        <w:rPr>
          <w:rFonts w:ascii="Times New Roman" w:hAnsi="Times New Roman" w:cs="Times New Roman"/>
          <w:sz w:val="28"/>
          <w:szCs w:val="28"/>
        </w:rPr>
        <w:t>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1866EF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О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2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той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в отчетном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42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из </w:t>
      </w:r>
      <w:r w:rsidRPr="00751AA2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50004"/>
      <w:r w:rsidRPr="00751AA2">
        <w:rPr>
          <w:rFonts w:ascii="Times New Roman" w:hAnsi="Times New Roman" w:cs="Times New Roman"/>
          <w:sz w:val="28"/>
          <w:szCs w:val="28"/>
        </w:rPr>
        <w:lastRenderedPageBreak/>
        <w:t xml:space="preserve">4. Эффективность реализации мероприятий областного субсидирования признается высокой в случае, если значение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0,98.</w:t>
      </w:r>
    </w:p>
    <w:bookmarkEnd w:id="137"/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областного субсидирования признается средней в случае, если значение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0,95.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областного субсидирования признается удовлетворительной в случае, если значение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0,9.</w:t>
      </w:r>
    </w:p>
    <w:p w:rsidR="001866EF" w:rsidRPr="00751AA2" w:rsidRDefault="001866EF" w:rsidP="006C0227">
      <w:pPr>
        <w:jc w:val="both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мероприятий областного субсидирования признается неудовлетворительной.</w:t>
      </w: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sectPr w:rsidR="001866EF" w:rsidSect="005F42B2">
          <w:pgSz w:w="11905" w:h="16837"/>
          <w:pgMar w:top="1440" w:right="799" w:bottom="1440" w:left="1100" w:header="720" w:footer="720" w:gutter="0"/>
          <w:cols w:space="720"/>
          <w:noEndnote/>
        </w:sectPr>
      </w:pPr>
      <w:bookmarkStart w:id="138" w:name="sub_6000"/>
    </w:p>
    <w:p w:rsidR="006C0227" w:rsidRDefault="001866EF" w:rsidP="006C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39" w:name="sub_5000"/>
      <w:bookmarkEnd w:id="138"/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6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порядку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66EF" w:rsidRPr="00751AA2" w:rsidRDefault="001866EF" w:rsidP="006C0227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 района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bookmarkEnd w:id="139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D7776F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776F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расходов на реализацию муниципальных программ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D7776F">
        <w:rPr>
          <w:rFonts w:ascii="Times New Roman" w:hAnsi="Times New Roman" w:cs="Times New Roman"/>
          <w:color w:val="auto"/>
          <w:sz w:val="28"/>
          <w:szCs w:val="28"/>
        </w:rPr>
        <w:t>Александровского района по результатам их исполнения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7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751AA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муниципальная программа) по результатам их исполнения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7002"/>
      <w:bookmarkEnd w:id="140"/>
      <w:r w:rsidRPr="00751AA2">
        <w:rPr>
          <w:rFonts w:ascii="Times New Roman" w:hAnsi="Times New Roman" w:cs="Times New Roman"/>
          <w:sz w:val="28"/>
          <w:szCs w:val="28"/>
        </w:rPr>
        <w:t>2. Оценка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произведенных расходов </w:t>
      </w:r>
      <w:r w:rsidRPr="00E33B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ЭБр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определяется как сумма значений параметров оценки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51AA2">
        <w:rPr>
          <w:rFonts w:ascii="Times New Roman" w:hAnsi="Times New Roman" w:cs="Times New Roman"/>
          <w:sz w:val="28"/>
          <w:szCs w:val="28"/>
        </w:rPr>
        <w:t>, указанных в таблице.</w:t>
      </w:r>
    </w:p>
    <w:bookmarkEnd w:id="141"/>
    <w:p w:rsidR="001866EF" w:rsidRDefault="001866EF" w:rsidP="001866EF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1866EF" w:rsidRDefault="001866EF" w:rsidP="001866EF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155"/>
      </w:tblGrid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D7D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7D3B">
              <w:rPr>
                <w:rFonts w:ascii="Times New Roman" w:hAnsi="Times New Roman" w:cs="Times New Roman"/>
              </w:rPr>
              <w:t>/</w:t>
            </w:r>
            <w:proofErr w:type="spellStart"/>
            <w:r w:rsidRPr="006D7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 оценки</w:t>
            </w:r>
          </w:p>
          <w:p w:rsidR="001866EF" w:rsidRPr="003B588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B588B">
              <w:rPr>
                <w:rFonts w:ascii="Times New Roman" w:hAnsi="Times New Roman" w:cs="Times New Roman"/>
              </w:rPr>
              <w:t>(</w:t>
            </w:r>
            <w:proofErr w:type="spellStart"/>
            <w:r w:rsidRPr="003B588B">
              <w:rPr>
                <w:rFonts w:ascii="Times New Roman" w:hAnsi="Times New Roman" w:cs="Times New Roman"/>
              </w:rPr>
              <w:t>П</w:t>
            </w:r>
            <w:proofErr w:type="gramStart"/>
            <w:r w:rsidRPr="003B588B">
              <w:rPr>
                <w:rFonts w:ascii="Times New Roman" w:hAnsi="Times New Roman" w:cs="Times New Roman"/>
                <w:vertAlign w:val="subscript"/>
              </w:rPr>
              <w:t>j</w:t>
            </w:r>
            <w:proofErr w:type="spellEnd"/>
            <w:proofErr w:type="gramEnd"/>
            <w:r w:rsidRPr="003B5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CA1C8D">
              <w:rPr>
                <w:rFonts w:ascii="Times New Roman CYR" w:hAnsi="Times New Roman CYR" w:cs="Times New Roman CYR"/>
              </w:rPr>
              <w:t>Соответствие заплан</w:t>
            </w:r>
            <w:r>
              <w:rPr>
                <w:rFonts w:ascii="Times New Roman CYR" w:hAnsi="Times New Roman CYR" w:cs="Times New Roman CYR"/>
              </w:rPr>
              <w:t>ированных затрат на реализацию муниципальной</w:t>
            </w:r>
            <w:r w:rsidRPr="00CA1C8D">
              <w:rPr>
                <w:rFonts w:ascii="Times New Roman CYR" w:hAnsi="Times New Roman CYR" w:cs="Times New Roman CYR"/>
              </w:rPr>
              <w:t xml:space="preserve"> программы фактическим (рассчитывается как отношение абсолютного отклонения кассовых расходов от бюджетных ассигнований, </w:t>
            </w:r>
            <w:r w:rsidRPr="00CA1C8D">
              <w:rPr>
                <w:rFonts w:ascii="Times New Roman CYR" w:hAnsi="Times New Roman CYR" w:cs="Times New Roman CYR"/>
              </w:rPr>
              <w:lastRenderedPageBreak/>
              <w:t xml:space="preserve">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</w:t>
            </w:r>
            <w:hyperlink r:id="rId32" w:history="1">
              <w:r w:rsidRPr="00CA1C8D">
                <w:rPr>
                  <w:rFonts w:ascii="Times New Roman CYR" w:hAnsi="Times New Roman CYR" w:cs="Times New Roman CYR"/>
                </w:rPr>
                <w:t>областного бюджета</w:t>
              </w:r>
            </w:hyperlink>
            <w:r w:rsidRPr="00CA1C8D">
              <w:rPr>
                <w:rFonts w:ascii="Times New Roman CYR" w:hAnsi="Times New Roman CYR" w:cs="Times New Roman CYR"/>
              </w:rPr>
              <w:t xml:space="preserve">, имеющих целевое назначение, и средств </w:t>
            </w:r>
            <w:hyperlink r:id="rId33" w:history="1">
              <w:r w:rsidRPr="00CA1C8D">
                <w:rPr>
                  <w:rFonts w:ascii="Times New Roman CYR" w:hAnsi="Times New Roman CYR" w:cs="Times New Roman CYR"/>
                </w:rPr>
                <w:t>местного бюджета</w:t>
              </w:r>
            </w:hyperlink>
            <w:r w:rsidRPr="00CA1C8D">
              <w:rPr>
                <w:rFonts w:ascii="Times New Roman CYR" w:hAnsi="Times New Roman CYR" w:cs="Times New Roman CYR"/>
              </w:rPr>
              <w:t>, предназначенных на обеспечение</w:t>
            </w:r>
            <w:proofErr w:type="gramEnd"/>
            <w:r w:rsidRPr="00CA1C8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A1C8D">
              <w:rPr>
                <w:rFonts w:ascii="Times New Roman CYR" w:hAnsi="Times New Roman CYR" w:cs="Times New Roman CYR"/>
              </w:rPr>
              <w:t>условий софинансирования расходов, расходов, осуществляемых за счет средств резервных фондов, расходов на осуществление</w:t>
            </w:r>
            <w:r>
              <w:rPr>
                <w:rFonts w:ascii="Times New Roman CYR" w:hAnsi="Times New Roman CYR" w:cs="Times New Roman CYR"/>
              </w:rPr>
              <w:t xml:space="preserve"> мероприятий по оздоровлению муниципальных</w:t>
            </w:r>
            <w:r w:rsidRPr="00CA1C8D">
              <w:rPr>
                <w:rFonts w:ascii="Times New Roman CYR" w:hAnsi="Times New Roman CYR" w:cs="Times New Roman CYR"/>
              </w:rPr>
              <w:t xml:space="preserve"> финансов), выраженн</w:t>
            </w:r>
            <w:r>
              <w:rPr>
                <w:rFonts w:ascii="Times New Roman CYR" w:hAnsi="Times New Roman CYR" w:cs="Times New Roman CYR"/>
              </w:rPr>
              <w:t>ое в процентах) (в случае если муниципальная</w:t>
            </w:r>
            <w:r w:rsidRPr="00CA1C8D">
              <w:rPr>
                <w:rFonts w:ascii="Times New Roman CYR" w:hAnsi="Times New Roman CYR" w:cs="Times New Roman CYR"/>
              </w:rPr>
              <w:t xml:space="preserve"> программа реализуется исключительно за</w:t>
            </w:r>
            <w:r>
              <w:rPr>
                <w:rFonts w:ascii="Times New Roman CYR" w:hAnsi="Times New Roman CYR" w:cs="Times New Roman CYR"/>
              </w:rPr>
              <w:t xml:space="preserve"> счет поступающих из областног</w:t>
            </w:r>
            <w:r w:rsidRPr="00CA1C8D">
              <w:rPr>
                <w:rFonts w:ascii="Times New Roman CYR" w:hAnsi="Times New Roman CYR" w:cs="Times New Roman CYR"/>
              </w:rPr>
              <w:t>о бюджета целевых межбюджетных трансфертов, присваивается максимальный балл)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D7D3B">
              <w:rPr>
                <w:rFonts w:ascii="Times New Roman" w:hAnsi="Times New Roman" w:cs="Times New Roman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</w:t>
            </w:r>
            <w:r w:rsidRPr="006D7D3B">
              <w:rPr>
                <w:rFonts w:ascii="Times New Roman" w:hAnsi="Times New Roman" w:cs="Times New Roman"/>
              </w:rPr>
              <w:lastRenderedPageBreak/>
              <w:t>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</w:t>
            </w:r>
            <w:proofErr w:type="gramEnd"/>
            <w:r w:rsidRPr="006D7D3B">
              <w:rPr>
                <w:rFonts w:ascii="Times New Roman" w:hAnsi="Times New Roman" w:cs="Times New Roman"/>
              </w:rPr>
              <w:t xml:space="preserve"> конец отчетного года, </w:t>
            </w:r>
            <w:proofErr w:type="gramStart"/>
            <w:r w:rsidRPr="006D7D3B">
              <w:rPr>
                <w:rFonts w:ascii="Times New Roman" w:hAnsi="Times New Roman" w:cs="Times New Roman"/>
              </w:rPr>
              <w:t>выраженное</w:t>
            </w:r>
            <w:proofErr w:type="gramEnd"/>
            <w:r w:rsidRPr="006D7D3B">
              <w:rPr>
                <w:rFonts w:ascii="Times New Roman" w:hAnsi="Times New Roman" w:cs="Times New Roman"/>
              </w:rPr>
              <w:t xml:space="preserve">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</w:t>
            </w:r>
            <w:r>
              <w:rPr>
                <w:rFonts w:ascii="Times New Roman" w:hAnsi="Times New Roman" w:cs="Times New Roman"/>
              </w:rPr>
              <w:t>,</w:t>
            </w:r>
            <w:r w:rsidRPr="000B7B2A">
              <w:rPr>
                <w:rFonts w:ascii="Times New Roman CYR" w:hAnsi="Times New Roman CYR" w:cs="Times New Roman CYR"/>
              </w:rPr>
              <w:t xml:space="preserve"> </w:t>
            </w:r>
            <w:r w:rsidRPr="00B73A56">
              <w:rPr>
                <w:rFonts w:ascii="Times New Roman" w:hAnsi="Times New Roman" w:cs="Times New Roman"/>
              </w:rPr>
              <w:t>расходов на осуществление меропр</w:t>
            </w:r>
            <w:r>
              <w:rPr>
                <w:rFonts w:ascii="Times New Roman" w:hAnsi="Times New Roman" w:cs="Times New Roman"/>
              </w:rPr>
              <w:t>иятий по оздоровлению муниципальных</w:t>
            </w:r>
            <w:r w:rsidRPr="00B73A56">
              <w:rPr>
                <w:rFonts w:ascii="Times New Roman" w:hAnsi="Times New Roman" w:cs="Times New Roman"/>
              </w:rPr>
              <w:t xml:space="preserve"> </w:t>
            </w:r>
            <w:r w:rsidRPr="00B73A56">
              <w:rPr>
                <w:rFonts w:ascii="Times New Roman" w:hAnsi="Times New Roman" w:cs="Times New Roman"/>
              </w:rPr>
              <w:lastRenderedPageBreak/>
              <w:t>финансов)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A56">
              <w:rPr>
                <w:rFonts w:ascii="Times New Roman" w:hAnsi="Times New Roman" w:cs="Times New Roman"/>
              </w:rPr>
              <w:t>государственной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D7D3B"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  <w:r w:rsidRPr="006D7D3B">
              <w:rPr>
                <w:rStyle w:val="a5"/>
                <w:rFonts w:ascii="Times New Roman" w:hAnsi="Times New Roman" w:cs="Times New Roman"/>
              </w:rPr>
              <w:t>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Наличие правонарушений, выявленных в ходе </w:t>
            </w:r>
            <w:r w:rsidRPr="006D7D3B">
              <w:rPr>
                <w:rFonts w:ascii="Times New Roman" w:hAnsi="Times New Roman" w:cs="Times New Roman"/>
              </w:rPr>
              <w:lastRenderedPageBreak/>
              <w:t>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6D7D3B">
              <w:rPr>
                <w:rFonts w:ascii="Times New Roman" w:hAnsi="Times New Roman" w:cs="Times New Roman"/>
              </w:rPr>
              <w:t>5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B73A56">
              <w:rPr>
                <w:rFonts w:ascii="Times New Roman" w:hAnsi="Times New Roman" w:cs="Times New Roman"/>
              </w:rPr>
              <w:t xml:space="preserve">Своевременность приведения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B73A56">
              <w:rPr>
                <w:rFonts w:ascii="Times New Roman" w:hAnsi="Times New Roman" w:cs="Times New Roman"/>
              </w:rPr>
              <w:t xml:space="preserve"> программы в соответствие с </w:t>
            </w:r>
            <w:r>
              <w:rPr>
                <w:rFonts w:ascii="Times New Roman" w:hAnsi="Times New Roman" w:cs="Times New Roman"/>
              </w:rPr>
              <w:t>решением</w:t>
            </w:r>
            <w:r w:rsidRPr="00B73A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73A56">
              <w:rPr>
                <w:rFonts w:ascii="Times New Roman" w:hAnsi="Times New Roman" w:cs="Times New Roman"/>
              </w:rPr>
              <w:t xml:space="preserve">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6D7D3B">
              <w:rPr>
                <w:rFonts w:ascii="Times New Roman" w:hAnsi="Times New Roman" w:cs="Times New Roman"/>
              </w:rPr>
              <w:t>0</w:t>
            </w:r>
          </w:p>
        </w:tc>
      </w:tr>
      <w:tr w:rsidR="001866EF" w:rsidRPr="006D7D3B" w:rsidTr="006C022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866EF" w:rsidRPr="00751AA2" w:rsidRDefault="001866EF" w:rsidP="001866E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  <w:bookmarkStart w:id="142" w:name="sub_51111"/>
      <w:proofErr w:type="gramStart"/>
      <w:r w:rsidRPr="00751AA2">
        <w:rPr>
          <w:rFonts w:ascii="Times New Roman" w:hAnsi="Times New Roman" w:cs="Times New Roman"/>
          <w:sz w:val="28"/>
          <w:szCs w:val="28"/>
        </w:rPr>
        <w:t>*) В случае если муниципальная программа не содержит подпрограмм, критерию присваивается максимальное значение.</w:t>
      </w:r>
      <w:proofErr w:type="gramEnd"/>
    </w:p>
    <w:bookmarkEnd w:id="142"/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3" w:name="sub_4000"/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66EF" w:rsidRDefault="001866EF" w:rsidP="001866EF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0227" w:rsidRDefault="001866EF" w:rsidP="006C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7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</w:t>
      </w:r>
      <w:bookmarkEnd w:id="143"/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751AA2">
        <w:rPr>
          <w:rStyle w:val="a5"/>
          <w:rFonts w:ascii="Times New Roman" w:hAnsi="Times New Roman" w:cs="Times New Roman"/>
          <w:sz w:val="28"/>
          <w:szCs w:val="28"/>
        </w:rPr>
        <w:t>порядку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и оценки эффективности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66EF" w:rsidRPr="00751AA2" w:rsidRDefault="001866EF" w:rsidP="006C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 района</w:t>
      </w: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1866EF" w:rsidRPr="003E24E2" w:rsidRDefault="001866EF" w:rsidP="001866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E24E2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3E24E2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r w:rsidRPr="003E24E2">
        <w:rPr>
          <w:rFonts w:ascii="Times New Roman" w:hAnsi="Times New Roman" w:cs="Times New Roman"/>
          <w:color w:val="auto"/>
          <w:sz w:val="28"/>
          <w:szCs w:val="28"/>
        </w:rPr>
        <w:t>Александровского района на стадии их планирования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00725D" w:rsidRDefault="001866EF" w:rsidP="006C0227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4" w:name="sub_8001"/>
      <w:r w:rsidRPr="00751AA2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751AA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муниципальная программа) на стадии их планирования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оценка планируемых расходов) производится ежегодно до </w:t>
      </w:r>
      <w:r w:rsidRPr="0000725D">
        <w:rPr>
          <w:rFonts w:ascii="Times New Roman" w:hAnsi="Times New Roman" w:cs="Times New Roman"/>
          <w:bCs/>
          <w:sz w:val="28"/>
          <w:szCs w:val="28"/>
        </w:rPr>
        <w:t>25 октября.</w:t>
      </w:r>
    </w:p>
    <w:p w:rsidR="001866EF" w:rsidRPr="00751AA2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751AA2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8002"/>
      <w:bookmarkEnd w:id="144"/>
      <w:r w:rsidRPr="00751AA2">
        <w:rPr>
          <w:rFonts w:ascii="Times New Roman" w:hAnsi="Times New Roman" w:cs="Times New Roman"/>
          <w:sz w:val="28"/>
          <w:szCs w:val="28"/>
        </w:rPr>
        <w:t>2. Оценка планируемых расходов осуществляется в соответствии с таблицей.</w:t>
      </w:r>
    </w:p>
    <w:bookmarkEnd w:id="145"/>
    <w:p w:rsidR="001866EF" w:rsidRPr="00751AA2" w:rsidRDefault="001866EF" w:rsidP="001866E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1A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№</w:t>
            </w:r>
            <w:r w:rsidRPr="006D7D3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D7D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7D3B">
              <w:rPr>
                <w:rFonts w:ascii="Times New Roman" w:hAnsi="Times New Roman" w:cs="Times New Roman"/>
              </w:rPr>
              <w:t>/</w:t>
            </w:r>
            <w:proofErr w:type="spellStart"/>
            <w:r w:rsidRPr="006D7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6D7D3B">
              <w:rPr>
                <w:rStyle w:val="a5"/>
                <w:rFonts w:ascii="Times New Roman" w:hAnsi="Times New Roman" w:cs="Times New Roman"/>
              </w:rPr>
              <w:t>стратегии</w:t>
            </w:r>
            <w:r w:rsidRPr="006D7D3B">
              <w:rPr>
                <w:rFonts w:ascii="Times New Roman" w:hAnsi="Times New Roman" w:cs="Times New Roman"/>
              </w:rPr>
              <w:t xml:space="preserve">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6D7D3B">
              <w:rPr>
                <w:rFonts w:ascii="Times New Roman" w:hAnsi="Times New Roman" w:cs="Times New Roman"/>
              </w:rPr>
              <w:t>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0,20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</w:t>
            </w:r>
            <w:r w:rsidRPr="006D7D3B">
              <w:rPr>
                <w:rFonts w:ascii="Times New Roman" w:hAnsi="Times New Roman" w:cs="Times New Roman"/>
              </w:rPr>
              <w:lastRenderedPageBreak/>
              <w:t>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(подпрограммы)</w:t>
            </w:r>
            <w:r w:rsidRPr="006D7D3B">
              <w:rPr>
                <w:rFonts w:ascii="Times New Roman" w:hAnsi="Times New Roman" w:cs="Times New Roman"/>
              </w:rPr>
              <w:t xml:space="preserve">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0,15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</w:t>
            </w:r>
            <w:r w:rsidRPr="006D7D3B">
              <w:rPr>
                <w:rStyle w:val="a5"/>
                <w:rFonts w:ascii="Times New Roman" w:hAnsi="Times New Roman" w:cs="Times New Roman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0,10</w:t>
            </w:r>
          </w:p>
        </w:tc>
      </w:tr>
      <w:tr w:rsidR="001866EF" w:rsidRPr="00751AA2" w:rsidTr="00B9409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751AA2" w:rsidRDefault="001866EF" w:rsidP="00B940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751AA2" w:rsidRDefault="001866EF" w:rsidP="00B940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a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6EF" w:rsidRPr="006D7D3B" w:rsidRDefault="001866EF" w:rsidP="00B940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7D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751AA2" w:rsidRDefault="001866EF" w:rsidP="00B940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Default="001866EF" w:rsidP="0018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1AA2">
        <w:rPr>
          <w:rFonts w:ascii="Times New Roman" w:hAnsi="Times New Roman" w:cs="Times New Roman"/>
          <w:sz w:val="28"/>
          <w:szCs w:val="28"/>
        </w:rPr>
        <w:t>*) При отсутствии софинансирования из областного бюджета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максимальный балл.</w:t>
      </w:r>
      <w:proofErr w:type="gramEnd"/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6C0227" w:rsidRDefault="001866EF" w:rsidP="006C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96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96631">
        <w:rPr>
          <w:rFonts w:ascii="Times New Roman" w:hAnsi="Times New Roman" w:cs="Times New Roman"/>
          <w:bCs/>
          <w:sz w:val="28"/>
          <w:szCs w:val="28"/>
        </w:rPr>
        <w:br/>
        <w:t xml:space="preserve"> к </w:t>
      </w:r>
      <w:r w:rsidRPr="0009663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096631">
        <w:rPr>
          <w:rFonts w:ascii="Times New Roman" w:hAnsi="Times New Roman" w:cs="Times New Roman"/>
          <w:bCs/>
          <w:sz w:val="28"/>
          <w:szCs w:val="28"/>
        </w:rPr>
        <w:t>разработки, реализации</w:t>
      </w:r>
      <w:r w:rsidRPr="00096631">
        <w:rPr>
          <w:rFonts w:ascii="Times New Roman" w:hAnsi="Times New Roman" w:cs="Times New Roman"/>
          <w:sz w:val="28"/>
          <w:szCs w:val="28"/>
        </w:rPr>
        <w:t xml:space="preserve">    </w:t>
      </w:r>
      <w:r w:rsidRPr="00096631">
        <w:rPr>
          <w:rFonts w:ascii="Times New Roman" w:hAnsi="Times New Roman" w:cs="Times New Roman"/>
          <w:bCs/>
          <w:sz w:val="28"/>
          <w:szCs w:val="28"/>
        </w:rPr>
        <w:br/>
        <w:t xml:space="preserve">и оценки эффективности муниципальных                                                                       программ </w:t>
      </w:r>
      <w:r w:rsidR="006C0227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0227">
        <w:rPr>
          <w:rFonts w:ascii="Times New Roman" w:hAnsi="Times New Roman" w:cs="Times New Roman"/>
          <w:sz w:val="28"/>
          <w:szCs w:val="28"/>
        </w:rPr>
        <w:t>а</w:t>
      </w:r>
      <w:r w:rsidR="006C0227" w:rsidRPr="0077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66EF" w:rsidRDefault="001866EF" w:rsidP="006C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631">
        <w:rPr>
          <w:rFonts w:ascii="Times New Roman" w:hAnsi="Times New Roman" w:cs="Times New Roman"/>
          <w:bCs/>
          <w:sz w:val="28"/>
          <w:szCs w:val="28"/>
        </w:rPr>
        <w:t>Александровского района</w:t>
      </w:r>
    </w:p>
    <w:p w:rsidR="001866EF" w:rsidRDefault="001866EF" w:rsidP="0018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096631" w:rsidRDefault="001866EF" w:rsidP="0018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31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оценки налоговых расходов </w:t>
      </w:r>
      <w:r w:rsidR="006C0227" w:rsidRPr="006C0227">
        <w:rPr>
          <w:rFonts w:ascii="Times New Roman" w:hAnsi="Times New Roman" w:cs="Times New Roman"/>
          <w:b/>
          <w:sz w:val="28"/>
          <w:szCs w:val="28"/>
        </w:rPr>
        <w:t xml:space="preserve">администрации Георгиевского 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</w:t>
      </w:r>
    </w:p>
    <w:p w:rsidR="001866EF" w:rsidRPr="00096631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F30A93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9001"/>
      <w:r w:rsidRPr="00DF5AA0">
        <w:rPr>
          <w:rFonts w:ascii="Times New Roman" w:hAnsi="Times New Roman" w:cs="Times New Roman"/>
          <w:sz w:val="28"/>
          <w:szCs w:val="28"/>
        </w:rPr>
        <w:t>1. Для проведения комплексной оценки эффективности муниципальных программ Александровского района (далее – муниципальная программа) в части оценки налоговых расходов Александровского района используются результаты оценки э</w:t>
      </w:r>
      <w:r>
        <w:rPr>
          <w:rFonts w:ascii="Times New Roman" w:hAnsi="Times New Roman" w:cs="Times New Roman"/>
          <w:sz w:val="28"/>
          <w:szCs w:val="28"/>
        </w:rPr>
        <w:t>ффективности налоговых расходов</w:t>
      </w:r>
      <w:r w:rsidRPr="00DF5AA0">
        <w:rPr>
          <w:rFonts w:ascii="Times New Roman" w:hAnsi="Times New Roman" w:cs="Times New Roman"/>
          <w:sz w:val="28"/>
          <w:szCs w:val="28"/>
        </w:rPr>
        <w:t xml:space="preserve"> </w:t>
      </w:r>
      <w:r w:rsidRPr="00F30A93">
        <w:rPr>
          <w:rFonts w:ascii="Times New Roman" w:hAnsi="Times New Roman" w:cs="Times New Roman"/>
          <w:sz w:val="28"/>
          <w:szCs w:val="28"/>
        </w:rPr>
        <w:t>проведенной в соответствии с порядком оценки налоговых расходов.</w:t>
      </w:r>
    </w:p>
    <w:p w:rsidR="001866EF" w:rsidRPr="00096631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9002"/>
      <w:bookmarkEnd w:id="146"/>
      <w:r w:rsidRPr="00096631">
        <w:rPr>
          <w:rFonts w:ascii="Times New Roman" w:hAnsi="Times New Roman" w:cs="Times New Roman"/>
          <w:sz w:val="28"/>
          <w:szCs w:val="28"/>
        </w:rPr>
        <w:t>2. В целях комплексной о</w:t>
      </w:r>
      <w:r>
        <w:rPr>
          <w:rFonts w:ascii="Times New Roman" w:hAnsi="Times New Roman" w:cs="Times New Roman"/>
          <w:sz w:val="28"/>
          <w:szCs w:val="28"/>
        </w:rPr>
        <w:t>ценки эффективности реализации муниципальной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программы используются результаты оценки эффективности налоговых расходов за год, предшествующий отчетному году, за который производится комплексная о</w:t>
      </w:r>
      <w:r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4019"/>
        <w:gridCol w:w="2633"/>
        <w:gridCol w:w="2911"/>
      </w:tblGrid>
      <w:tr w:rsidR="001866EF" w:rsidRPr="00096631" w:rsidTr="006C022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7"/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(эффективна/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неэффективна)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в зависимости от результата оценки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(эффективна - 1,</w:t>
            </w:r>
            <w:r w:rsidRPr="00096631">
              <w:rPr>
                <w:rFonts w:ascii="Times New Roman" w:hAnsi="Times New Roman" w:cs="Times New Roman"/>
                <w:sz w:val="28"/>
                <w:szCs w:val="28"/>
              </w:rPr>
              <w:br/>
              <w:t>неэффективна - 0)</w:t>
            </w:r>
          </w:p>
        </w:tc>
      </w:tr>
      <w:tr w:rsidR="001866EF" w:rsidRPr="00096631" w:rsidTr="006C022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096631" w:rsidTr="006C022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096631" w:rsidTr="006C022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096631" w:rsidTr="006C022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F" w:rsidRPr="00096631" w:rsidTr="006C022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3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6EF" w:rsidRPr="00096631" w:rsidRDefault="001866EF" w:rsidP="00B9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6EF" w:rsidRPr="00096631" w:rsidRDefault="001866EF" w:rsidP="006C02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9003"/>
      <w:r w:rsidRPr="00096631">
        <w:rPr>
          <w:rFonts w:ascii="Times New Roman" w:hAnsi="Times New Roman" w:cs="Times New Roman"/>
          <w:sz w:val="28"/>
          <w:szCs w:val="28"/>
        </w:rPr>
        <w:t xml:space="preserve">3. Итоговое значение по результатам оценки эффективности налоговых расходов,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программу, определяется как отношение суммы значений коэффициентов, определяемых в зависимости от результатов оценки эффективности, к соответствующему количеству налоговых расходов,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96631">
        <w:rPr>
          <w:rFonts w:ascii="Times New Roman" w:hAnsi="Times New Roman" w:cs="Times New Roman"/>
          <w:sz w:val="28"/>
          <w:szCs w:val="28"/>
        </w:rPr>
        <w:t xml:space="preserve"> программу:</w:t>
      </w:r>
    </w:p>
    <w:bookmarkEnd w:id="148"/>
    <w:p w:rsidR="001866EF" w:rsidRPr="00096631" w:rsidRDefault="001866EF" w:rsidP="006C022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82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631">
        <w:rPr>
          <w:rFonts w:ascii="Times New Roman" w:hAnsi="Times New Roman" w:cs="Times New Roman"/>
          <w:sz w:val="28"/>
          <w:szCs w:val="28"/>
        </w:rPr>
        <w:t>, где:</w:t>
      </w:r>
    </w:p>
    <w:p w:rsidR="001866EF" w:rsidRPr="00096631" w:rsidRDefault="001866EF" w:rsidP="001866EF">
      <w:pPr>
        <w:rPr>
          <w:rFonts w:ascii="Times New Roman" w:hAnsi="Times New Roman" w:cs="Times New Roman"/>
          <w:sz w:val="28"/>
          <w:szCs w:val="28"/>
        </w:rPr>
      </w:pPr>
    </w:p>
    <w:p w:rsidR="001866EF" w:rsidRPr="00096631" w:rsidRDefault="001866EF" w:rsidP="0018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68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631">
        <w:rPr>
          <w:rFonts w:ascii="Times New Roman" w:hAnsi="Times New Roman" w:cs="Times New Roman"/>
          <w:sz w:val="28"/>
          <w:szCs w:val="28"/>
        </w:rPr>
        <w:t xml:space="preserve"> - значение коэффициента, определяемого в зависимости от результата оценки;</w:t>
      </w:r>
    </w:p>
    <w:p w:rsidR="001866EF" w:rsidRDefault="001866EF" w:rsidP="0018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968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631">
        <w:rPr>
          <w:rFonts w:ascii="Times New Roman" w:hAnsi="Times New Roman" w:cs="Times New Roman"/>
          <w:sz w:val="28"/>
          <w:szCs w:val="28"/>
        </w:rPr>
        <w:t xml:space="preserve"> - количество на</w:t>
      </w:r>
      <w:r>
        <w:rPr>
          <w:rFonts w:ascii="Times New Roman" w:hAnsi="Times New Roman" w:cs="Times New Roman"/>
          <w:sz w:val="28"/>
          <w:szCs w:val="28"/>
        </w:rPr>
        <w:t xml:space="preserve">логовых расходов, включенных в муниципальную </w:t>
      </w:r>
      <w:r w:rsidRPr="00096631">
        <w:rPr>
          <w:rFonts w:ascii="Times New Roman" w:hAnsi="Times New Roman" w:cs="Times New Roman"/>
          <w:sz w:val="28"/>
          <w:szCs w:val="28"/>
        </w:rPr>
        <w:t>программу.</w:t>
      </w:r>
    </w:p>
    <w:sectPr w:rsidR="001866E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38" w:type="pct"/>
      <w:tblInd w:w="50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543"/>
      <w:gridCol w:w="5543"/>
    </w:tblGrid>
    <w:tr w:rsidR="00901806" w:rsidTr="0090180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01806" w:rsidRDefault="006C0227" w:rsidP="00076DA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01806" w:rsidRDefault="006C022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80" w:rsidRDefault="006C022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335E7">
      <w:rPr>
        <w:noProof/>
      </w:rPr>
      <w:t>25</w:t>
    </w:r>
    <w:r>
      <w:fldChar w:fldCharType="end"/>
    </w:r>
  </w:p>
  <w:p w:rsidR="008C7E80" w:rsidRDefault="006C022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A5" w:rsidRDefault="006C0227" w:rsidP="00076DA5">
    <w:pPr>
      <w:pStyle w:val="ae"/>
    </w:pPr>
  </w:p>
  <w:p w:rsidR="00076DA5" w:rsidRPr="00076DA5" w:rsidRDefault="006C0227" w:rsidP="00076DA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5B0C"/>
    <w:rsid w:val="000A5B0C"/>
    <w:rsid w:val="001652CF"/>
    <w:rsid w:val="001866EF"/>
    <w:rsid w:val="00315C72"/>
    <w:rsid w:val="003F5DBA"/>
    <w:rsid w:val="004335E7"/>
    <w:rsid w:val="0046131D"/>
    <w:rsid w:val="005855C3"/>
    <w:rsid w:val="00617999"/>
    <w:rsid w:val="00636150"/>
    <w:rsid w:val="006C0227"/>
    <w:rsid w:val="00772D97"/>
    <w:rsid w:val="00776D75"/>
    <w:rsid w:val="008D0DCD"/>
    <w:rsid w:val="009C3AD2"/>
    <w:rsid w:val="00AA79D7"/>
    <w:rsid w:val="00CB03E3"/>
    <w:rsid w:val="00EB3E0D"/>
    <w:rsid w:val="00EE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C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5B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0A5B0C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customStyle="1" w:styleId="ConsPlusNormal">
    <w:name w:val="ConsPlusNormal"/>
    <w:rsid w:val="001652C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866EF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1866EF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186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186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866EF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186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86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 для Текст"/>
    <w:uiPriority w:val="99"/>
    <w:rsid w:val="001866EF"/>
  </w:style>
  <w:style w:type="paragraph" w:customStyle="1" w:styleId="BlockQuotation">
    <w:name w:val="Block Quotation"/>
    <w:basedOn w:val="a"/>
    <w:rsid w:val="001866E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6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866E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1866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866EF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866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866EF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uiPriority w:val="99"/>
    <w:unhideWhenUsed/>
    <w:rsid w:val="001866EF"/>
    <w:rPr>
      <w:color w:val="0563C1"/>
      <w:u w:val="single"/>
    </w:rPr>
  </w:style>
  <w:style w:type="table" w:styleId="af3">
    <w:name w:val="Table Grid"/>
    <w:basedOn w:val="a1"/>
    <w:uiPriority w:val="39"/>
    <w:rsid w:val="001866EF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759555/0" TargetMode="External"/><Relationship Id="rId13" Type="http://schemas.openxmlformats.org/officeDocument/2006/relationships/hyperlink" Target="http://internet.garant.ru/document/redirect/27520188/0" TargetMode="External"/><Relationship Id="rId18" Type="http://schemas.openxmlformats.org/officeDocument/2006/relationships/hyperlink" Target="http://internet.garant.ru/document/redirect/27520188/0" TargetMode="External"/><Relationship Id="rId26" Type="http://schemas.openxmlformats.org/officeDocument/2006/relationships/hyperlink" Target="http://internet.garant.ru/document/redirect/5759555/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34" Type="http://schemas.openxmlformats.org/officeDocument/2006/relationships/image" Target="media/image10.emf"/><Relationship Id="rId7" Type="http://schemas.openxmlformats.org/officeDocument/2006/relationships/hyperlink" Target="http://internet.garant.ru/document/redirect/27520188/0" TargetMode="External"/><Relationship Id="rId12" Type="http://schemas.openxmlformats.org/officeDocument/2006/relationships/hyperlink" Target="http://internet.garant.ru/document/redirect/5759555/0" TargetMode="External"/><Relationship Id="rId17" Type="http://schemas.openxmlformats.org/officeDocument/2006/relationships/image" Target="media/image2.emf"/><Relationship Id="rId25" Type="http://schemas.openxmlformats.org/officeDocument/2006/relationships/footer" Target="footer1.xml"/><Relationship Id="rId33" Type="http://schemas.openxmlformats.org/officeDocument/2006/relationships/hyperlink" Target="http://internet.garant.ru/document/redirect/27520188/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4.emf"/><Relationship Id="rId29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20188/0" TargetMode="External"/><Relationship Id="rId11" Type="http://schemas.openxmlformats.org/officeDocument/2006/relationships/hyperlink" Target="http://internet.garant.ru/document/redirect/27520188/0" TargetMode="External"/><Relationship Id="rId24" Type="http://schemas.openxmlformats.org/officeDocument/2006/relationships/header" Target="header2.xml"/><Relationship Id="rId32" Type="http://schemas.openxmlformats.org/officeDocument/2006/relationships/hyperlink" Target="http://internet.garant.ru/document/redirect/5759555/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nternet.garant.ru/document/redirect/5759555/0" TargetMode="External"/><Relationship Id="rId15" Type="http://schemas.openxmlformats.org/officeDocument/2006/relationships/hyperlink" Target="http://internet.garant.ru/document/redirect/5759555/0" TargetMode="Externa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image" Target="media/image6.emf"/><Relationship Id="rId36" Type="http://schemas.openxmlformats.org/officeDocument/2006/relationships/image" Target="media/image12.emf"/><Relationship Id="rId10" Type="http://schemas.openxmlformats.org/officeDocument/2006/relationships/hyperlink" Target="http://internet.garant.ru/document/redirect/5759555/0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59555/0" TargetMode="External"/><Relationship Id="rId14" Type="http://schemas.openxmlformats.org/officeDocument/2006/relationships/hyperlink" Target="http://internet.garant.ru/document/redirect/5759555/0" TargetMode="External"/><Relationship Id="rId22" Type="http://schemas.openxmlformats.org/officeDocument/2006/relationships/header" Target="header1.xml"/><Relationship Id="rId27" Type="http://schemas.openxmlformats.org/officeDocument/2006/relationships/hyperlink" Target="http://internet.garant.ru/document/redirect/5759555/0" TargetMode="External"/><Relationship Id="rId30" Type="http://schemas.openxmlformats.org/officeDocument/2006/relationships/image" Target="media/image8.emf"/><Relationship Id="rId35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67</Pages>
  <Words>12579</Words>
  <Characters>71703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2022-03-28T13:20:00Z</dcterms:created>
  <dcterms:modified xsi:type="dcterms:W3CDTF">2022-03-29T11:18:00Z</dcterms:modified>
</cp:coreProperties>
</file>