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017C8B" w:rsidRDefault="00017C8B" w:rsidP="00017C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017C8B" w:rsidRDefault="00017C8B" w:rsidP="00017C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017C8B" w:rsidRDefault="00017C8B" w:rsidP="00017C8B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17C8B" w:rsidRDefault="00017C8B" w:rsidP="00017C8B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Default="00296643" w:rsidP="00017C8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17C8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7C8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17C8B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 w:rsidR="00017C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7C8B">
        <w:rPr>
          <w:rFonts w:ascii="Times New Roman" w:hAnsi="Times New Roman" w:cs="Times New Roman"/>
          <w:sz w:val="28"/>
          <w:szCs w:val="28"/>
        </w:rPr>
        <w:t>. Георгиевка                                   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17C8B">
        <w:rPr>
          <w:rFonts w:ascii="Times New Roman" w:hAnsi="Times New Roman" w:cs="Times New Roman"/>
          <w:sz w:val="28"/>
          <w:szCs w:val="28"/>
        </w:rPr>
        <w:t>-п</w:t>
      </w:r>
    </w:p>
    <w:p w:rsidR="00017C8B" w:rsidRDefault="00017C8B" w:rsidP="00017C8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</w:t>
      </w:r>
      <w:r w:rsidRPr="00017C8B">
        <w:rPr>
          <w:rFonts w:ascii="Times New Roman" w:hAnsi="Times New Roman" w:cs="Times New Roman"/>
          <w:sz w:val="28"/>
          <w:szCs w:val="28"/>
        </w:rPr>
        <w:t>по пропуску весеннего паводка 202</w:t>
      </w:r>
      <w:r w:rsidR="000809DE">
        <w:rPr>
          <w:rFonts w:ascii="Times New Roman" w:hAnsi="Times New Roman" w:cs="Times New Roman"/>
          <w:sz w:val="28"/>
          <w:szCs w:val="28"/>
        </w:rPr>
        <w:t>4</w:t>
      </w:r>
      <w:r w:rsidRPr="00017C8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17C8B" w:rsidRPr="00017C8B" w:rsidRDefault="00017C8B" w:rsidP="0001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C8B">
        <w:rPr>
          <w:rFonts w:ascii="Times New Roman" w:hAnsi="Times New Roman" w:cs="Times New Roman"/>
          <w:sz w:val="28"/>
          <w:szCs w:val="28"/>
        </w:rPr>
        <w:t>В соответствии с п. 7 ст. 15 Федерального за</w:t>
      </w:r>
      <w:r>
        <w:rPr>
          <w:rFonts w:ascii="Times New Roman" w:hAnsi="Times New Roman" w:cs="Times New Roman"/>
          <w:sz w:val="28"/>
          <w:szCs w:val="28"/>
        </w:rPr>
        <w:t>кона от 06.10. 2003  № 131-ФЗ «</w:t>
      </w:r>
      <w:r w:rsidRPr="00017C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7C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17C8B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</w:t>
      </w:r>
      <w:r>
        <w:rPr>
          <w:rFonts w:ascii="Times New Roman" w:hAnsi="Times New Roman" w:cs="Times New Roman"/>
          <w:sz w:val="28"/>
          <w:szCs w:val="28"/>
        </w:rPr>
        <w:t xml:space="preserve">ой области, </w:t>
      </w:r>
      <w:r w:rsidRPr="00017C8B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населения, бесперебойной работы объектов экономики в весенний паводковый период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17C8B">
        <w:rPr>
          <w:rFonts w:ascii="Times New Roman" w:hAnsi="Times New Roman" w:cs="Times New Roman"/>
          <w:sz w:val="28"/>
          <w:szCs w:val="28"/>
        </w:rPr>
        <w:t xml:space="preserve">сельсовет Александровского района Оренбургской области: </w:t>
      </w:r>
      <w:proofErr w:type="gramEnd"/>
    </w:p>
    <w:p w:rsidR="00017C8B" w:rsidRPr="00017C8B" w:rsidRDefault="00017C8B" w:rsidP="00017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C8B">
        <w:rPr>
          <w:rFonts w:ascii="Times New Roman" w:hAnsi="Times New Roman" w:cs="Times New Roman"/>
          <w:sz w:val="28"/>
          <w:szCs w:val="28"/>
        </w:rPr>
        <w:t xml:space="preserve">Утвердить комиссию по пропуску весеннего паводка </w:t>
      </w:r>
      <w:r w:rsidR="00296643">
        <w:rPr>
          <w:rFonts w:ascii="Times New Roman" w:hAnsi="Times New Roman" w:cs="Times New Roman"/>
          <w:sz w:val="28"/>
          <w:szCs w:val="28"/>
        </w:rPr>
        <w:t>2024</w:t>
      </w:r>
      <w:r w:rsidRPr="00017C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6643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№1.</w:t>
      </w:r>
    </w:p>
    <w:p w:rsidR="00017C8B" w:rsidRDefault="00017C8B" w:rsidP="00017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C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C8B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пропуску талых вод на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17C8B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 согласно приложению № 2.</w:t>
      </w:r>
    </w:p>
    <w:p w:rsidR="00296643" w:rsidRDefault="00296643" w:rsidP="00296643">
      <w:pPr>
        <w:pStyle w:val="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rFonts w:cs="Gautami"/>
          <w:sz w:val="28"/>
          <w:szCs w:val="28"/>
          <w:lang w:eastAsia="te-IN" w:bidi="te-IN"/>
        </w:rPr>
        <w:t xml:space="preserve">3. </w:t>
      </w:r>
      <w:r>
        <w:rPr>
          <w:sz w:val="28"/>
          <w:szCs w:val="28"/>
        </w:rPr>
        <w:t>Рекомендовать собственникам жилых домов, руководителям предприятий и организаций всех форм собственности с целью исключения возможных неблагоприятных последствий весеннего половодья провести комплекс неотложных мероприятий:</w:t>
      </w:r>
    </w:p>
    <w:p w:rsidR="00296643" w:rsidRDefault="00296643" w:rsidP="0029664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провести работы по очистке крыш от снега, предотвратить возможность падения с крыш снежных глыб;</w:t>
      </w:r>
    </w:p>
    <w:p w:rsidR="00296643" w:rsidRDefault="00296643" w:rsidP="0029664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провести очистку территории усадеб, организаций от снега;</w:t>
      </w:r>
    </w:p>
    <w:p w:rsidR="00296643" w:rsidRDefault="00296643" w:rsidP="0029664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очистить земли общего пользования, прилегающие к территориям усадеб, организаций до кювета;</w:t>
      </w:r>
    </w:p>
    <w:p w:rsidR="00296643" w:rsidRDefault="00296643" w:rsidP="0029664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очистить сточные трубы в кюветах возле усадеб, организаций;</w:t>
      </w:r>
    </w:p>
    <w:p w:rsidR="00296643" w:rsidRDefault="00296643" w:rsidP="0029664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расчистка сточных каналов от наледей, кустарника и мусора в населенных пунктах;</w:t>
      </w:r>
    </w:p>
    <w:p w:rsidR="00296643" w:rsidRPr="006D43C9" w:rsidRDefault="00296643" w:rsidP="00296643">
      <w:pPr>
        <w:pStyle w:val="3"/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- провести страхование домовладений.</w:t>
      </w:r>
      <w:r w:rsidRPr="00DD4E68">
        <w:rPr>
          <w:color w:val="FF0000"/>
          <w:sz w:val="28"/>
          <w:szCs w:val="28"/>
        </w:rPr>
        <w:t xml:space="preserve"> </w:t>
      </w:r>
    </w:p>
    <w:p w:rsidR="00017C8B" w:rsidRPr="00017C8B" w:rsidRDefault="00296643" w:rsidP="00017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7C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7C8B" w:rsidRPr="00017C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7C8B" w:rsidRPr="00017C8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17C8B" w:rsidRPr="00017C8B" w:rsidRDefault="00296643" w:rsidP="00017C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C8B" w:rsidRPr="00017C8B">
        <w:rPr>
          <w:rFonts w:ascii="Times New Roman" w:hAnsi="Times New Roman" w:cs="Times New Roman"/>
          <w:sz w:val="28"/>
          <w:szCs w:val="28"/>
        </w:rPr>
        <w:t>. Постанов</w:t>
      </w:r>
      <w:r w:rsidR="00017C8B">
        <w:rPr>
          <w:rFonts w:ascii="Times New Roman" w:hAnsi="Times New Roman" w:cs="Times New Roman"/>
          <w:sz w:val="28"/>
          <w:szCs w:val="28"/>
        </w:rPr>
        <w:t>ление вступает в силу после его</w:t>
      </w:r>
      <w:r w:rsidR="00017C8B" w:rsidRPr="00017C8B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и подлежит размещению на официальном сайте администрации </w:t>
      </w:r>
      <w:r w:rsidR="00017C8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017C8B" w:rsidRPr="00017C8B">
        <w:rPr>
          <w:rFonts w:ascii="Times New Roman" w:hAnsi="Times New Roman" w:cs="Times New Roman"/>
          <w:sz w:val="28"/>
          <w:szCs w:val="28"/>
        </w:rPr>
        <w:t>сельсовета Александровского района Оренбургской области.</w:t>
      </w:r>
    </w:p>
    <w:p w:rsidR="00017C8B" w:rsidRDefault="00017C8B" w:rsidP="0001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43" w:rsidRDefault="00296643" w:rsidP="0001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8B" w:rsidRDefault="00296643" w:rsidP="0001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17C8B" w:rsidRPr="00017C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17C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17C8B" w:rsidRPr="00017C8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А.Я. Саитова</w:t>
      </w:r>
    </w:p>
    <w:p w:rsidR="00296643" w:rsidRDefault="00296643" w:rsidP="00017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643" w:rsidRPr="00017C8B" w:rsidRDefault="00296643" w:rsidP="00017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C8B">
        <w:rPr>
          <w:rFonts w:ascii="Times New Roman" w:hAnsi="Times New Roman" w:cs="Times New Roman"/>
          <w:sz w:val="28"/>
          <w:szCs w:val="28"/>
        </w:rPr>
        <w:t>Разослано: в дело, членам комиссии, отделам и управлениям администрации Александровского района, руководителям сельхозпредприятий, населению, прокурору</w:t>
      </w:r>
    </w:p>
    <w:p w:rsidR="00017C8B" w:rsidRPr="00017C8B" w:rsidRDefault="00017C8B" w:rsidP="00017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C8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17C8B" w:rsidRPr="00017C8B" w:rsidRDefault="00017C8B" w:rsidP="00017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C8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7C8B" w:rsidRPr="00017C8B" w:rsidRDefault="00017C8B" w:rsidP="00017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017C8B">
        <w:rPr>
          <w:rFonts w:ascii="Times New Roman" w:hAnsi="Times New Roman" w:cs="Times New Roman"/>
          <w:sz w:val="28"/>
          <w:szCs w:val="28"/>
        </w:rPr>
        <w:t>сельсовета</w:t>
      </w:r>
    </w:p>
    <w:p w:rsidR="00017C8B" w:rsidRPr="00017C8B" w:rsidRDefault="00017C8B" w:rsidP="00017C8B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6643">
        <w:rPr>
          <w:rFonts w:ascii="Times New Roman" w:hAnsi="Times New Roman" w:cs="Times New Roman"/>
          <w:sz w:val="28"/>
          <w:szCs w:val="28"/>
        </w:rPr>
        <w:t>01</w:t>
      </w:r>
      <w:r w:rsidRPr="00017C8B">
        <w:rPr>
          <w:rFonts w:ascii="Times New Roman" w:hAnsi="Times New Roman" w:cs="Times New Roman"/>
          <w:sz w:val="28"/>
          <w:szCs w:val="28"/>
        </w:rPr>
        <w:t>.0</w:t>
      </w:r>
      <w:r w:rsidR="00296643">
        <w:rPr>
          <w:rFonts w:ascii="Times New Roman" w:hAnsi="Times New Roman" w:cs="Times New Roman"/>
          <w:sz w:val="28"/>
          <w:szCs w:val="28"/>
        </w:rPr>
        <w:t>3</w:t>
      </w:r>
      <w:r w:rsidRPr="00017C8B">
        <w:rPr>
          <w:rFonts w:ascii="Times New Roman" w:hAnsi="Times New Roman" w:cs="Times New Roman"/>
          <w:sz w:val="28"/>
          <w:szCs w:val="28"/>
        </w:rPr>
        <w:t>.202</w:t>
      </w:r>
      <w:r w:rsidR="002966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C8B">
        <w:rPr>
          <w:rFonts w:ascii="Times New Roman" w:hAnsi="Times New Roman" w:cs="Times New Roman"/>
          <w:sz w:val="28"/>
          <w:szCs w:val="28"/>
        </w:rPr>
        <w:t xml:space="preserve"> № 1</w:t>
      </w:r>
      <w:r w:rsidR="00296643">
        <w:rPr>
          <w:rFonts w:ascii="Times New Roman" w:hAnsi="Times New Roman" w:cs="Times New Roman"/>
          <w:sz w:val="28"/>
          <w:szCs w:val="28"/>
        </w:rPr>
        <w:t>0</w:t>
      </w:r>
      <w:r w:rsidRPr="00017C8B">
        <w:rPr>
          <w:rFonts w:ascii="Times New Roman" w:hAnsi="Times New Roman" w:cs="Times New Roman"/>
          <w:sz w:val="28"/>
          <w:szCs w:val="28"/>
        </w:rPr>
        <w:t>-п</w:t>
      </w: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C8B">
        <w:rPr>
          <w:rFonts w:ascii="Times New Roman" w:hAnsi="Times New Roman" w:cs="Times New Roman"/>
          <w:sz w:val="28"/>
          <w:szCs w:val="28"/>
        </w:rPr>
        <w:t>СОСТАВ</w:t>
      </w: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C8B">
        <w:rPr>
          <w:rFonts w:ascii="Times New Roman" w:hAnsi="Times New Roman" w:cs="Times New Roman"/>
          <w:sz w:val="28"/>
          <w:szCs w:val="28"/>
        </w:rPr>
        <w:t>комиссии по пропуску весеннего паводка 202</w:t>
      </w:r>
      <w:r w:rsidR="00296643">
        <w:rPr>
          <w:rFonts w:ascii="Times New Roman" w:hAnsi="Times New Roman" w:cs="Times New Roman"/>
          <w:sz w:val="28"/>
          <w:szCs w:val="28"/>
        </w:rPr>
        <w:t>4</w:t>
      </w:r>
      <w:r w:rsidRPr="00017C8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C8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17C8B">
        <w:rPr>
          <w:rFonts w:ascii="Times New Roman" w:hAnsi="Times New Roman" w:cs="Times New Roman"/>
          <w:sz w:val="28"/>
          <w:szCs w:val="28"/>
        </w:rPr>
        <w:t>сельсовет</w:t>
      </w: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C8B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3" w:type="dxa"/>
        <w:tblInd w:w="-70" w:type="dxa"/>
        <w:tblLayout w:type="fixed"/>
        <w:tblLook w:val="0000"/>
      </w:tblPr>
      <w:tblGrid>
        <w:gridCol w:w="1129"/>
        <w:gridCol w:w="4011"/>
        <w:gridCol w:w="5143"/>
      </w:tblGrid>
      <w:tr w:rsidR="00017C8B" w:rsidRPr="00017C8B" w:rsidTr="00C2448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7C8B" w:rsidRPr="00017C8B" w:rsidRDefault="00017C8B" w:rsidP="0001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</w:tr>
      <w:tr w:rsidR="00017C8B" w:rsidRPr="00017C8B" w:rsidTr="00C2448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296643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Янгизовна</w:t>
            </w:r>
            <w:proofErr w:type="spellEnd"/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8B" w:rsidRPr="00017C8B" w:rsidRDefault="00296643" w:rsidP="00296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>сельсовета, председатель комиссии</w:t>
            </w:r>
          </w:p>
        </w:tc>
      </w:tr>
      <w:tr w:rsidR="00017C8B" w:rsidRPr="00017C8B" w:rsidTr="00C2448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Екимов Дмитрий Сергеевич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полиции, член комиссии (по согласованию)</w:t>
            </w:r>
          </w:p>
        </w:tc>
      </w:tr>
      <w:tr w:rsidR="00017C8B" w:rsidRPr="00017C8B" w:rsidTr="00C2448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2966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Абдразаков </w:t>
            </w:r>
            <w:r w:rsidR="00296643">
              <w:rPr>
                <w:rFonts w:ascii="Times New Roman" w:hAnsi="Times New Roman" w:cs="Times New Roman"/>
                <w:sz w:val="28"/>
                <w:szCs w:val="28"/>
              </w:rPr>
              <w:t xml:space="preserve">Салим </w:t>
            </w:r>
            <w:proofErr w:type="spellStart"/>
            <w:r w:rsidR="00296643">
              <w:rPr>
                <w:rFonts w:ascii="Times New Roman" w:hAnsi="Times New Roman" w:cs="Times New Roman"/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Каяпкулово</w:t>
            </w: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, член комиссии (по согласованию) </w:t>
            </w:r>
          </w:p>
        </w:tc>
      </w:tr>
      <w:tr w:rsidR="00017C8B" w:rsidRPr="00017C8B" w:rsidTr="00C2448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Абдразакова Лариса Рашитовна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старший учитель Георгиевского филиала МАОУ «Александровская СОШ им. Рощепкина В.Д.»</w:t>
            </w:r>
          </w:p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17C8B" w:rsidRPr="00017C8B" w:rsidTr="00C2448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E26006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Георгиевский </w:t>
            </w: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избирательного округа № 1, член комиссии (по согласованию)  </w:t>
            </w:r>
          </w:p>
        </w:tc>
      </w:tr>
      <w:tr w:rsidR="00017C8B" w:rsidRPr="00017C8B" w:rsidTr="00C2448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E26006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Максутов Мажит Ритович</w:t>
            </w: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Георгиевский </w:t>
            </w: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избирательного округа № 1, член комиссии (по согласованию) </w:t>
            </w:r>
          </w:p>
        </w:tc>
      </w:tr>
    </w:tbl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BB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BB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06" w:rsidRDefault="00E26006" w:rsidP="00BB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07F" w:rsidRDefault="00BB107F" w:rsidP="00BB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07F" w:rsidRDefault="00BB107F" w:rsidP="00BB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E26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C8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17C8B" w:rsidRPr="00017C8B" w:rsidRDefault="00E26006" w:rsidP="00E26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17C8B" w:rsidRPr="00017C8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7C8B" w:rsidRPr="00017C8B" w:rsidRDefault="00E26006" w:rsidP="00E26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017C8B" w:rsidRPr="00017C8B">
        <w:rPr>
          <w:rFonts w:ascii="Times New Roman" w:hAnsi="Times New Roman" w:cs="Times New Roman"/>
          <w:sz w:val="28"/>
          <w:szCs w:val="28"/>
        </w:rPr>
        <w:t>сельсовета</w:t>
      </w:r>
    </w:p>
    <w:p w:rsidR="00017C8B" w:rsidRPr="00017C8B" w:rsidRDefault="00E26006" w:rsidP="00E260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07F">
        <w:rPr>
          <w:rFonts w:ascii="Times New Roman" w:hAnsi="Times New Roman" w:cs="Times New Roman"/>
          <w:sz w:val="28"/>
          <w:szCs w:val="28"/>
        </w:rPr>
        <w:t>01</w:t>
      </w:r>
      <w:r w:rsidR="00017C8B" w:rsidRPr="00017C8B">
        <w:rPr>
          <w:rFonts w:ascii="Times New Roman" w:hAnsi="Times New Roman" w:cs="Times New Roman"/>
          <w:sz w:val="28"/>
          <w:szCs w:val="28"/>
        </w:rPr>
        <w:t>.0</w:t>
      </w:r>
      <w:r w:rsidR="00BB107F">
        <w:rPr>
          <w:rFonts w:ascii="Times New Roman" w:hAnsi="Times New Roman" w:cs="Times New Roman"/>
          <w:sz w:val="28"/>
          <w:szCs w:val="28"/>
        </w:rPr>
        <w:t>3</w:t>
      </w:r>
      <w:r w:rsidR="00017C8B" w:rsidRPr="00017C8B">
        <w:rPr>
          <w:rFonts w:ascii="Times New Roman" w:hAnsi="Times New Roman" w:cs="Times New Roman"/>
          <w:sz w:val="28"/>
          <w:szCs w:val="28"/>
        </w:rPr>
        <w:t>.202</w:t>
      </w:r>
      <w:r w:rsidR="00BB107F">
        <w:rPr>
          <w:rFonts w:ascii="Times New Roman" w:hAnsi="Times New Roman" w:cs="Times New Roman"/>
          <w:sz w:val="28"/>
          <w:szCs w:val="28"/>
        </w:rPr>
        <w:t>4</w:t>
      </w:r>
      <w:r w:rsidR="00017C8B" w:rsidRPr="00017C8B">
        <w:rPr>
          <w:rFonts w:ascii="Times New Roman" w:hAnsi="Times New Roman" w:cs="Times New Roman"/>
          <w:sz w:val="28"/>
          <w:szCs w:val="28"/>
        </w:rPr>
        <w:t xml:space="preserve"> № 1</w:t>
      </w:r>
      <w:r w:rsidR="00BB107F">
        <w:rPr>
          <w:rFonts w:ascii="Times New Roman" w:hAnsi="Times New Roman" w:cs="Times New Roman"/>
          <w:sz w:val="28"/>
          <w:szCs w:val="28"/>
        </w:rPr>
        <w:t>0</w:t>
      </w:r>
      <w:r w:rsidR="00017C8B" w:rsidRPr="00017C8B">
        <w:rPr>
          <w:rFonts w:ascii="Times New Roman" w:hAnsi="Times New Roman" w:cs="Times New Roman"/>
          <w:sz w:val="28"/>
          <w:szCs w:val="28"/>
        </w:rPr>
        <w:t>-п</w:t>
      </w:r>
    </w:p>
    <w:p w:rsidR="00017C8B" w:rsidRPr="00017C8B" w:rsidRDefault="00017C8B" w:rsidP="0001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C8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C8B">
        <w:rPr>
          <w:rFonts w:ascii="Times New Roman" w:hAnsi="Times New Roman" w:cs="Times New Roman"/>
          <w:sz w:val="28"/>
          <w:szCs w:val="28"/>
        </w:rPr>
        <w:t>по обеспечению пропуска весеннего паводка в 202</w:t>
      </w:r>
      <w:r w:rsidR="00BB107F">
        <w:rPr>
          <w:rFonts w:ascii="Times New Roman" w:hAnsi="Times New Roman" w:cs="Times New Roman"/>
          <w:sz w:val="28"/>
          <w:szCs w:val="28"/>
        </w:rPr>
        <w:t>4</w:t>
      </w:r>
      <w:r w:rsidRPr="00017C8B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C8B">
        <w:rPr>
          <w:rFonts w:ascii="Times New Roman" w:hAnsi="Times New Roman" w:cs="Times New Roman"/>
          <w:sz w:val="28"/>
          <w:szCs w:val="28"/>
        </w:rPr>
        <w:t xml:space="preserve">по муниципальному образованию 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17C8B">
        <w:rPr>
          <w:rFonts w:ascii="Times New Roman" w:hAnsi="Times New Roman" w:cs="Times New Roman"/>
          <w:sz w:val="28"/>
          <w:szCs w:val="28"/>
        </w:rPr>
        <w:t>сельсовет</w:t>
      </w:r>
    </w:p>
    <w:p w:rsidR="00017C8B" w:rsidRPr="00017C8B" w:rsidRDefault="00017C8B" w:rsidP="00017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43" w:type="dxa"/>
        <w:tblInd w:w="-70" w:type="dxa"/>
        <w:tblLayout w:type="fixed"/>
        <w:tblLook w:val="0000"/>
      </w:tblPr>
      <w:tblGrid>
        <w:gridCol w:w="615"/>
        <w:gridCol w:w="5533"/>
        <w:gridCol w:w="1827"/>
        <w:gridCol w:w="2268"/>
      </w:tblGrid>
      <w:tr w:rsidR="00017C8B" w:rsidRPr="00017C8B" w:rsidTr="00E26006">
        <w:trPr>
          <w:trHeight w:val="56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8B" w:rsidRPr="00017C8B" w:rsidRDefault="00017C8B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="00E26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017C8B" w:rsidRPr="00017C8B" w:rsidTr="00E26006">
        <w:trPr>
          <w:trHeight w:val="112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Взять под контроль все объекты муниципального, общественного и личного имущества, принять необходимые меры по предохранению их от затопления и разрушения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06" w:rsidRDefault="00E26006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8B" w:rsidRPr="00017C8B" w:rsidRDefault="00017C8B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  <w:p w:rsidR="00017C8B" w:rsidRPr="00017C8B" w:rsidRDefault="00017C8B" w:rsidP="00555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5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8B" w:rsidRPr="00017C8B" w:rsidRDefault="00BB107F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руководители хозяйств и организаций</w:t>
            </w:r>
          </w:p>
        </w:tc>
      </w:tr>
      <w:tr w:rsidR="00017C8B" w:rsidRPr="00017C8B" w:rsidTr="00E26006">
        <w:trPr>
          <w:trHeight w:val="112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своевременную очистку кюветов, дорог, водоводов, труб, мостов,  расчистку улиц населенных пунктов и производственных объектов от талого снега, отведение талых вод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06" w:rsidRDefault="00E26006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6" w:rsidRDefault="00E26006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8B" w:rsidRPr="00017C8B" w:rsidRDefault="00017C8B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8B" w:rsidRPr="00017C8B" w:rsidRDefault="00BB107F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руководители хозяйств и организаций</w:t>
            </w:r>
          </w:p>
        </w:tc>
      </w:tr>
      <w:tr w:rsidR="00017C8B" w:rsidRPr="00017C8B" w:rsidTr="00E26006">
        <w:trPr>
          <w:trHeight w:val="8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технику в случае эвакуации населения в селе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аяпкулово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06" w:rsidRDefault="00E26006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8B" w:rsidRPr="00017C8B" w:rsidRDefault="00017C8B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  <w:p w:rsidR="00017C8B" w:rsidRPr="00017C8B" w:rsidRDefault="00017C8B" w:rsidP="00555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5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8B" w:rsidRPr="00017C8B" w:rsidRDefault="00BB107F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17C8B" w:rsidRPr="00017C8B" w:rsidTr="00E26006">
        <w:trPr>
          <w:trHeight w:val="195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Заблаговременно провести работу с населением и руководителями </w:t>
            </w:r>
            <w:r w:rsidR="00BB107F" w:rsidRPr="00017C8B">
              <w:rPr>
                <w:rFonts w:ascii="Times New Roman" w:hAnsi="Times New Roman" w:cs="Times New Roman"/>
                <w:sz w:val="28"/>
                <w:szCs w:val="28"/>
              </w:rPr>
              <w:t>сельхозпредприятий</w:t>
            </w: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мест для эвакуации скота из зон возможного подтопления. Оборудованию площадок для временного размещения животных, создания запасов кормов и всего необходимого для нормального содержания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06" w:rsidRDefault="00E26006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6" w:rsidRDefault="00E26006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6" w:rsidRDefault="00E26006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8B" w:rsidRPr="00017C8B" w:rsidRDefault="00017C8B" w:rsidP="000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8B" w:rsidRPr="00017C8B" w:rsidRDefault="00BB107F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руководители хозяйств и организаций</w:t>
            </w:r>
          </w:p>
        </w:tc>
      </w:tr>
      <w:tr w:rsidR="00017C8B" w:rsidRPr="00017C8B" w:rsidTr="00E26006">
        <w:trPr>
          <w:trHeight w:val="279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Провести индивидуальные беседы с гражданами с К</w:t>
            </w:r>
            <w:r w:rsidR="00E26006">
              <w:rPr>
                <w:rFonts w:ascii="Times New Roman" w:hAnsi="Times New Roman" w:cs="Times New Roman"/>
                <w:sz w:val="28"/>
                <w:szCs w:val="28"/>
              </w:rPr>
              <w:t xml:space="preserve">аяпкулово, жилище </w:t>
            </w: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которых могут быть подтоплены по их действиям в случае подтопления и местах их эвакуации с вручением памяток, необходимости проведения страхования зданий, сооружений личного  имущества граждан, попадающих в зоны возможного подтопления. А  также принятия мер ими мер по очистке водопропускных труб, кюветов и мест прохождения воды на придомовых мероприятиях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8B" w:rsidRPr="00017C8B" w:rsidRDefault="00017C8B" w:rsidP="00555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до 15 марта 202</w:t>
            </w:r>
            <w:r w:rsidR="00555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8B" w:rsidRPr="00017C8B" w:rsidRDefault="00BB107F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члены комиссии руководители хозяйств и организаций</w:t>
            </w:r>
          </w:p>
        </w:tc>
      </w:tr>
      <w:tr w:rsidR="00017C8B" w:rsidRPr="00017C8B" w:rsidTr="00BB107F">
        <w:trPr>
          <w:trHeight w:val="69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06" w:rsidRDefault="00017C8B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взаимодействие и обмен </w:t>
            </w:r>
            <w:r w:rsidR="00BB10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информацией с межведомственной </w:t>
            </w: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комиссией через единую дежур</w:t>
            </w:r>
            <w:r w:rsidR="00E26006">
              <w:rPr>
                <w:rFonts w:ascii="Times New Roman" w:hAnsi="Times New Roman" w:cs="Times New Roman"/>
                <w:sz w:val="28"/>
                <w:szCs w:val="28"/>
              </w:rPr>
              <w:t xml:space="preserve">ную </w:t>
            </w:r>
            <w:r w:rsidR="00E26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диспетчерскую службу (ЕДДС)</w:t>
            </w:r>
          </w:p>
          <w:p w:rsidR="00017C8B" w:rsidRPr="00017C8B" w:rsidRDefault="00017C8B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(тел. 2-18-21)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8B" w:rsidRPr="00017C8B" w:rsidRDefault="00017C8B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8B" w:rsidRPr="00017C8B" w:rsidRDefault="00BB107F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руководители 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 и организаций</w:t>
            </w:r>
          </w:p>
        </w:tc>
      </w:tr>
      <w:tr w:rsidR="00017C8B" w:rsidRPr="00017C8B" w:rsidTr="00E26006">
        <w:trPr>
          <w:trHeight w:val="1129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017C8B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Разработать план эвакуации и первоочередного жизнеобеспечения пострадавшего населения с расчетом привлекаемых сил и средств по сценариям максимального подтопления.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8B" w:rsidRPr="00017C8B" w:rsidRDefault="00017C8B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8B" w:rsidRPr="00017C8B" w:rsidRDefault="00BB107F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руководители хозяйств и организаций</w:t>
            </w:r>
          </w:p>
        </w:tc>
      </w:tr>
      <w:tr w:rsidR="00017C8B" w:rsidRPr="00017C8B" w:rsidTr="00E26006">
        <w:trPr>
          <w:trHeight w:val="85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BB107F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8B" w:rsidRPr="00017C8B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на время паводка 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>круглосуточные дежурства ответственных лиц администрации и на объектах, подвергающихся опасности затопления (подтопления), для обеспечения контроля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8B" w:rsidRPr="00017C8B" w:rsidRDefault="00017C8B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C8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06" w:rsidRDefault="00E26006" w:rsidP="00E26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8B" w:rsidRPr="00017C8B" w:rsidRDefault="00BB107F" w:rsidP="00BB1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17C8B" w:rsidRPr="00017C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</w:tbl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BB107F" w:rsidRDefault="00BB107F" w:rsidP="00296643">
      <w:pPr>
        <w:suppressAutoHyphens/>
        <w:ind w:left="-180"/>
        <w:jc w:val="center"/>
        <w:rPr>
          <w:rFonts w:cs="Gautami"/>
          <w:b/>
          <w:bCs/>
          <w:sz w:val="28"/>
          <w:szCs w:val="28"/>
          <w:lang w:eastAsia="te-IN" w:bidi="te-IN"/>
        </w:rPr>
      </w:pPr>
    </w:p>
    <w:p w:rsidR="00296643" w:rsidRPr="00BB107F" w:rsidRDefault="00296643" w:rsidP="00BB107F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te-IN" w:bidi="te-IN"/>
        </w:rPr>
      </w:pPr>
      <w:r w:rsidRPr="00BB107F">
        <w:rPr>
          <w:rFonts w:ascii="Times New Roman" w:hAnsi="Times New Roman" w:cs="Times New Roman"/>
          <w:b/>
          <w:bCs/>
          <w:sz w:val="28"/>
          <w:szCs w:val="28"/>
          <w:lang w:eastAsia="te-IN" w:bidi="te-IN"/>
        </w:rPr>
        <w:lastRenderedPageBreak/>
        <w:t>Телефоны аварийных служб:</w:t>
      </w:r>
    </w:p>
    <w:p w:rsidR="00296643" w:rsidRPr="00BB107F" w:rsidRDefault="00296643" w:rsidP="00BB107F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  <w:lang w:eastAsia="te-IN" w:bidi="te-IN"/>
        </w:rPr>
      </w:pPr>
    </w:p>
    <w:p w:rsidR="00296643" w:rsidRPr="00BB107F" w:rsidRDefault="00296643" w:rsidP="00BB107F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  <w:lang w:eastAsia="te-IN" w:bidi="te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223"/>
        <w:gridCol w:w="3978"/>
      </w:tblGrid>
      <w:tr w:rsidR="00296643" w:rsidRPr="00BB107F" w:rsidTr="00A46D5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e-IN" w:bidi="te-IN"/>
              </w:rPr>
              <w:t>№</w:t>
            </w:r>
          </w:p>
          <w:p w:rsidR="00296643" w:rsidRPr="00BB107F" w:rsidRDefault="00296643" w:rsidP="00BB107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e-IN" w:bidi="te-IN"/>
              </w:rPr>
            </w:pPr>
            <w:proofErr w:type="spellStart"/>
            <w:proofErr w:type="gramStart"/>
            <w:r w:rsidRPr="00BB10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e-IN" w:bidi="te-IN"/>
              </w:rPr>
              <w:t>п</w:t>
            </w:r>
            <w:proofErr w:type="spellEnd"/>
            <w:proofErr w:type="gramEnd"/>
            <w:r w:rsidRPr="00BB10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e-IN" w:bidi="te-IN"/>
              </w:rPr>
              <w:t>/</w:t>
            </w:r>
            <w:proofErr w:type="spellStart"/>
            <w:r w:rsidRPr="00BB10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e-IN" w:bidi="te-IN"/>
              </w:rPr>
              <w:t>п</w:t>
            </w:r>
            <w:proofErr w:type="spellEnd"/>
          </w:p>
        </w:tc>
        <w:tc>
          <w:tcPr>
            <w:tcW w:w="5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e-IN" w:bidi="te-IN"/>
              </w:rPr>
              <w:t>Наименование организации</w:t>
            </w:r>
          </w:p>
        </w:tc>
        <w:tc>
          <w:tcPr>
            <w:tcW w:w="3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te-IN" w:bidi="te-IN"/>
              </w:rPr>
              <w:t>Номер телефона</w:t>
            </w:r>
          </w:p>
        </w:tc>
      </w:tr>
      <w:tr w:rsidR="00296643" w:rsidRPr="00BB107F" w:rsidTr="00A46D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1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ЕДДС Александровского района</w:t>
            </w:r>
            <w:r w:rsid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 xml:space="preserve"> </w:t>
            </w: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(пожарная часть)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01, 21-8-2</w:t>
            </w:r>
            <w:r w:rsid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1,</w:t>
            </w:r>
          </w:p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(с сотовых тел. 112)</w:t>
            </w:r>
          </w:p>
        </w:tc>
      </w:tr>
      <w:tr w:rsidR="00296643" w:rsidRPr="00BB107F" w:rsidTr="00A46D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2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BB107F" w:rsidP="00BB10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О</w:t>
            </w:r>
            <w:r w:rsidR="00296643"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тд</w:t>
            </w:r>
            <w:proofErr w:type="spellEnd"/>
            <w:proofErr w:type="gramEnd"/>
            <w:r w:rsidR="00296643"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 xml:space="preserve"> МВД России по Александровскому району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02, 22-1-38</w:t>
            </w:r>
          </w:p>
        </w:tc>
      </w:tr>
      <w:tr w:rsidR="00296643" w:rsidRPr="00BB107F" w:rsidTr="00A46D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3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BB107F" w:rsidP="00BB10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te-IN" w:bidi="te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te-IN" w:bidi="te-IN"/>
              </w:rPr>
              <w:t xml:space="preserve">Государственное бюджетное учреждение здравоохранения </w:t>
            </w:r>
            <w:r w:rsidR="00296643" w:rsidRPr="00BB107F">
              <w:rPr>
                <w:rFonts w:ascii="Times New Roman" w:hAnsi="Times New Roman" w:cs="Times New Roman"/>
                <w:bCs/>
                <w:sz w:val="28"/>
                <w:szCs w:val="28"/>
                <w:lang w:eastAsia="te-IN" w:bidi="te-IN"/>
              </w:rPr>
              <w:t>«Александровская районная больница»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03, 21-0-27</w:t>
            </w:r>
          </w:p>
        </w:tc>
      </w:tr>
      <w:tr w:rsidR="00296643" w:rsidRPr="00BB107F" w:rsidTr="00A46D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4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bCs/>
                <w:sz w:val="28"/>
                <w:szCs w:val="28"/>
                <w:lang w:eastAsia="te-IN" w:bidi="te-IN"/>
              </w:rPr>
              <w:t xml:space="preserve">ОАО «МРСК Волги» - </w:t>
            </w:r>
            <w:proofErr w:type="spellStart"/>
            <w:r w:rsidRPr="00BB107F">
              <w:rPr>
                <w:rFonts w:ascii="Times New Roman" w:hAnsi="Times New Roman" w:cs="Times New Roman"/>
                <w:bCs/>
                <w:sz w:val="28"/>
                <w:szCs w:val="28"/>
                <w:lang w:eastAsia="te-IN" w:bidi="te-IN"/>
              </w:rPr>
              <w:t>Оренбургэнерго</w:t>
            </w:r>
            <w:proofErr w:type="spellEnd"/>
            <w:r w:rsidRPr="00BB107F">
              <w:rPr>
                <w:rFonts w:ascii="Times New Roman" w:hAnsi="Times New Roman" w:cs="Times New Roman"/>
                <w:bCs/>
                <w:sz w:val="28"/>
                <w:szCs w:val="28"/>
                <w:lang w:eastAsia="te-IN" w:bidi="te-IN"/>
              </w:rPr>
              <w:t>»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21-5-47</w:t>
            </w:r>
          </w:p>
        </w:tc>
      </w:tr>
      <w:tr w:rsidR="00296643" w:rsidRPr="00BB107F" w:rsidTr="00A46D5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5</w:t>
            </w: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bCs/>
                <w:sz w:val="28"/>
                <w:szCs w:val="28"/>
                <w:lang w:eastAsia="te-IN" w:bidi="te-IN"/>
              </w:rPr>
              <w:t>КЭС Александровского района» (</w:t>
            </w:r>
            <w:proofErr w:type="gramStart"/>
            <w:r w:rsidRPr="00BB107F">
              <w:rPr>
                <w:rFonts w:ascii="Times New Roman" w:hAnsi="Times New Roman" w:cs="Times New Roman"/>
                <w:bCs/>
                <w:sz w:val="28"/>
                <w:szCs w:val="28"/>
                <w:lang w:eastAsia="te-IN" w:bidi="te-IN"/>
              </w:rPr>
              <w:t>газовая</w:t>
            </w:r>
            <w:proofErr w:type="gramEnd"/>
            <w:r w:rsidRPr="00BB107F">
              <w:rPr>
                <w:rFonts w:ascii="Times New Roman" w:hAnsi="Times New Roman" w:cs="Times New Roman"/>
                <w:bCs/>
                <w:sz w:val="28"/>
                <w:szCs w:val="28"/>
                <w:lang w:eastAsia="te-IN" w:bidi="te-IN"/>
              </w:rPr>
              <w:t xml:space="preserve"> служба)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04, 21-2-87</w:t>
            </w:r>
          </w:p>
        </w:tc>
      </w:tr>
      <w:tr w:rsidR="00296643" w:rsidRPr="00BB107F" w:rsidTr="00A46D52">
        <w:trPr>
          <w:trHeight w:val="12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6</w:t>
            </w:r>
          </w:p>
          <w:p w:rsidR="00296643" w:rsidRPr="00BB107F" w:rsidRDefault="00296643" w:rsidP="00BB107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</w:p>
        </w:tc>
        <w:tc>
          <w:tcPr>
            <w:tcW w:w="5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6643" w:rsidRPr="00BB107F" w:rsidRDefault="00BB107F" w:rsidP="00BB10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te-IN" w:bidi="te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te-IN" w:bidi="te-IN"/>
              </w:rPr>
              <w:t xml:space="preserve"> </w:t>
            </w:r>
            <w:r w:rsidR="00296643" w:rsidRPr="00BB107F">
              <w:rPr>
                <w:rFonts w:ascii="Times New Roman" w:hAnsi="Times New Roman" w:cs="Times New Roman"/>
                <w:bCs/>
                <w:sz w:val="28"/>
                <w:szCs w:val="28"/>
                <w:lang w:eastAsia="te-IN" w:bidi="te-IN"/>
              </w:rPr>
              <w:t>Александровский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te-IN" w:bidi="te-IN"/>
              </w:rPr>
              <w:t xml:space="preserve">айонный участок </w:t>
            </w:r>
            <w:r w:rsidR="00296643" w:rsidRPr="00BB10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te-IN" w:bidi="te-IN"/>
              </w:rPr>
              <w:t>электрических сетей ГУП "ОКЭС" - Александровский РУЭС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643" w:rsidRPr="00BB107F" w:rsidRDefault="00296643" w:rsidP="00BB107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</w:pPr>
            <w:r w:rsidRPr="00BB107F">
              <w:rPr>
                <w:rFonts w:ascii="Times New Roman" w:hAnsi="Times New Roman" w:cs="Times New Roman"/>
                <w:sz w:val="28"/>
                <w:szCs w:val="28"/>
                <w:lang w:eastAsia="te-IN" w:bidi="te-IN"/>
              </w:rPr>
              <w:t>21-6-60</w:t>
            </w:r>
          </w:p>
        </w:tc>
      </w:tr>
    </w:tbl>
    <w:p w:rsidR="00AA79D7" w:rsidRPr="00BB107F" w:rsidRDefault="00AA79D7" w:rsidP="00BB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79D7" w:rsidRPr="00BB107F" w:rsidSect="0029664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7C8B"/>
    <w:rsid w:val="00017C8B"/>
    <w:rsid w:val="000809DE"/>
    <w:rsid w:val="00296643"/>
    <w:rsid w:val="00315C72"/>
    <w:rsid w:val="003F5DBA"/>
    <w:rsid w:val="00441552"/>
    <w:rsid w:val="004B68F1"/>
    <w:rsid w:val="00555C8E"/>
    <w:rsid w:val="005855C3"/>
    <w:rsid w:val="005D526E"/>
    <w:rsid w:val="00636150"/>
    <w:rsid w:val="00776D75"/>
    <w:rsid w:val="009D3DF0"/>
    <w:rsid w:val="00AA79D7"/>
    <w:rsid w:val="00BB107F"/>
    <w:rsid w:val="00E2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8B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66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966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dcterms:created xsi:type="dcterms:W3CDTF">2023-03-10T11:40:00Z</dcterms:created>
  <dcterms:modified xsi:type="dcterms:W3CDTF">2024-03-13T10:59:00Z</dcterms:modified>
</cp:coreProperties>
</file>