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hanging="0"/>
        <w:jc w:val="center"/>
        <w:rPr>
          <w:b w:val="false"/>
          <w:bCs w:val="false"/>
          <w:i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изменения в законодательстве</w:t>
      </w:r>
      <w:r>
        <w:rPr>
          <w:rFonts w:ascii="Times New Roman" w:hAnsi="Times New Roman"/>
          <w:b/>
          <w:bCs/>
          <w:sz w:val="28"/>
          <w:szCs w:val="28"/>
        </w:rPr>
        <w:t>, касающиеся уголовной ответственности  для участников СВО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Федеральным законом от 23.03.2024 № 64-ФЗ Уголовный кодекс РФ и Уголовно-процессуальный кодекс РФ дополнены нормами об освобождении от уголовной ответственности и наказания для участников СВО.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К ним также относятся и лица, совершившее преступление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В случае, если такое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Данное основание является нереабилитирующим,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03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6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LibreOffice/7.4.4.2$Windows_X86_64 LibreOffice_project/85569322deea74ec9134968a29af2df5663baa21</Application>
  <AppVersion>15.0000</AppVersion>
  <Pages>2</Pages>
  <Words>432</Words>
  <Characters>2931</Characters>
  <CharactersWithSpaces>3349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2024-06-25T21:53:38Z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