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 </w:t>
      </w:r>
      <w:r>
        <w:rPr>
          <w:rFonts w:cs="Times New Roman" w:ascii="Times New Roman" w:hAnsi="Times New Roman"/>
          <w:b/>
          <w:bCs/>
          <w:sz w:val="28"/>
          <w:szCs w:val="28"/>
        </w:rPr>
        <w:t>создании  единого реестра адвокатов</w:t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Федеральным законом от 22 апреля 2024 г. N 83-ФЗ «О внесении изменений в Федеральный закон «Об адвокатской деятельности и адвокатуре в Российской Федерации» </w:t>
      </w:r>
      <w:r>
        <w:rPr>
          <w:rFonts w:cs="Times New Roman" w:ascii="Times New Roman" w:hAnsi="Times New Roman"/>
          <w:sz w:val="28"/>
          <w:szCs w:val="28"/>
        </w:rPr>
        <w:t xml:space="preserve">установлено, что </w:t>
      </w:r>
      <w:r>
        <w:rPr>
          <w:rFonts w:cs="Times New Roman" w:ascii="Times New Roman" w:hAnsi="Times New Roman"/>
          <w:sz w:val="28"/>
          <w:szCs w:val="28"/>
        </w:rPr>
        <w:t>с 1 июля 2024 г. появится Единый реестр адвокатов. Его будет вести Минюст. Заниматься адвокатской деятельностью можно будет с момента внесения сведений в реестр.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Если претендент, которому присвоен статус адвоката, в течение 3 месяцев с момента сдачи квалификационного экзамена не принесет присягу, решение о присвоении статуса будет аннулировано.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Удостоверение адвоката выдается на 15 лет. В случае приостановления и прекращения статуса его нужно сдать в территориальный орган Минюста либо в совет региональной адвокатской палаты в течение 3 рабочих дней. Направление адвокатского запроса не может быть самостоятельным предметом соглашения об оказании юридической помощи.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Минюст может вносить в региональные адвокатские палаты представления о возбуждении дисциплинарного производства и о прекращении статуса адвоката.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Региональные адвокатские палаты будут действовать на основании устава, принятого собранием (конференцией) адвокатов. В состав квалификационной комиссии должен входить представитель от научного сообщества.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Адвоката можно лишить статуса при ненадлежащем исполнении профессиональных обязанностей не только перед доверителем, но и в отношении других лиц.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 вступает в силу со дня официального опубликования. Некоторые положения вступают в силу через 180 дней после официального опубликования закона.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28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LibreOffice/7.4.4.2$Windows_X86_64 LibreOffice_project/85569322deea74ec9134968a29af2df5663baa21</Application>
  <AppVersion>15.0000</AppVersion>
  <Pages>1</Pages>
  <Words>205</Words>
  <Characters>1385</Characters>
  <CharactersWithSpaces>1582</CharactersWithSpaces>
  <Paragraphs>10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2024-06-30T17:28:34Z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