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расходовании средств маткапитала на реконструкцию жилого дома блокированной застройки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Правительства Российской Федерации от 9 апреля 2024 г. № 441 «О внесении изменений в некоторые акты Правительства Российской Федерации» маткапитал или его часть можно направлять на реконструкцию жилого дома блокированной застройки или на компенсацию уже понесенных затрат на эти цели. Речь идет о реконструкции как своими силами, так и с привлечением строительной организации.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Направленные средства не учитываются при расчете среднедушевого дохода семьи и одиноко проживающего гражданина для оказания государственной социальной помощи.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расчете среднедушевого дохода семьи для назначения ежемесячного пособия в связи с рождением и воспитанием ребенка указанные средства также не учитываются.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Действие поправок распространяется на правоотношения, возникшие с 5 января 2024 г.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28</w:t>
      </w:r>
      <w:r>
        <w:rPr>
          <w:rFonts w:cs="Times New Roman" w:ascii="Times New Roman" w:hAnsi="Times New Roman"/>
          <w:i/>
          <w:iCs/>
          <w:sz w:val="28"/>
          <w:szCs w:val="28"/>
        </w:rPr>
        <w:t>.0</w:t>
      </w:r>
      <w:r>
        <w:rPr>
          <w:rFonts w:cs="Times New Roman" w:ascii="Times New Roman" w:hAnsi="Times New Roman"/>
          <w:i/>
          <w:iCs/>
          <w:sz w:val="28"/>
          <w:szCs w:val="28"/>
        </w:rPr>
        <w:t>5</w:t>
      </w:r>
      <w:r>
        <w:rPr>
          <w:rFonts w:cs="Times New Roman" w:ascii="Times New Roman" w:hAnsi="Times New Roman"/>
          <w:i/>
          <w:iCs/>
          <w:sz w:val="28"/>
          <w:szCs w:val="28"/>
        </w:rPr>
        <w:t>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LibreOffice/7.4.4.2$Windows_X86_64 LibreOffice_project/85569322deea74ec9134968a29af2df5663baa21</Application>
  <AppVersion>15.0000</AppVersion>
  <Pages>1</Pages>
  <Words>120</Words>
  <Characters>822</Characters>
  <CharactersWithSpaces>935</CharactersWithSpaces>
  <Paragraphs>7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2024-06-30T16:31:50Z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