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447" w:rsidRDefault="00BD044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447" w:rsidRDefault="009F61D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уголовную ответственность за нарушение требований к антитеррористической защищенности объектов (территорий)</w:t>
      </w:r>
    </w:p>
    <w:p w:rsidR="00BD0447" w:rsidRDefault="00BD0447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0447" w:rsidRDefault="00BD0447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0447" w:rsidRDefault="009F61DC" w:rsidP="009F61D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Федеральным законом от 31 июля 2023 года № 398-ФЗ в Уголовный кодекс Российской Федерации введена новая статья 217.3 «Нарушение требований к</w:t>
      </w:r>
      <w:r>
        <w:rPr>
          <w:rFonts w:ascii="Times New Roman" w:hAnsi="Times New Roman"/>
          <w:color w:val="000000"/>
          <w:sz w:val="28"/>
          <w:szCs w:val="28"/>
        </w:rPr>
        <w:t xml:space="preserve"> антитеррористической защищенности объектов (территорий)».</w:t>
      </w:r>
    </w:p>
    <w:p w:rsidR="00BD0447" w:rsidRDefault="009F61DC" w:rsidP="009F61D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Накажут, если виновного неоднократно привлекали к административной ответственности за нарушение требований к антитеррористической защищенности объектов (территорий), а нарушение повлекло по неосто</w:t>
      </w:r>
      <w:r>
        <w:rPr>
          <w:rFonts w:ascii="Times New Roman" w:hAnsi="Times New Roman"/>
          <w:color w:val="000000"/>
          <w:sz w:val="28"/>
          <w:szCs w:val="28"/>
        </w:rPr>
        <w:t>рожности тяжкий вред здоровью или смерть, либо причинило ущерб на сумму более 1 млн рублей.</w:t>
      </w:r>
    </w:p>
    <w:p w:rsidR="00BD0447" w:rsidRDefault="009F61DC" w:rsidP="009F61D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этом под неоднократным привлечением лица к административной ответственности понимается привлечение лица к административной ответственности за совершение админи</w:t>
      </w:r>
      <w:r>
        <w:rPr>
          <w:rFonts w:ascii="Times New Roman" w:hAnsi="Times New Roman"/>
          <w:color w:val="000000"/>
          <w:sz w:val="28"/>
          <w:szCs w:val="28"/>
        </w:rPr>
        <w:t>стративного правонарушения, предусмотренного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BD0447" w:rsidRDefault="009F61DC" w:rsidP="009F61D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Новый состав не касается нарушений на объектах топливно-энергетиче</w:t>
      </w:r>
      <w:r>
        <w:rPr>
          <w:rFonts w:ascii="Times New Roman" w:hAnsi="Times New Roman"/>
          <w:color w:val="000000"/>
          <w:sz w:val="28"/>
          <w:szCs w:val="28"/>
        </w:rPr>
        <w:t>ского комплекса и транспорта, за которые предусмотрена отдельная ответственность.</w:t>
      </w:r>
      <w:bookmarkStart w:id="0" w:name="_GoBack"/>
      <w:bookmarkEnd w:id="0"/>
    </w:p>
    <w:p w:rsidR="00BD0447" w:rsidRDefault="009F61D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 вступает в силу 1 июля 2024 года.</w:t>
      </w:r>
    </w:p>
    <w:p w:rsidR="00BD0447" w:rsidRDefault="00BD0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447" w:rsidRDefault="00BD0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447" w:rsidRDefault="00BD0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447" w:rsidRDefault="009F61DC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17.06.2024</w:t>
      </w:r>
    </w:p>
    <w:p w:rsidR="00BD0447" w:rsidRDefault="009F61DC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 w:rsidR="00BD044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47"/>
    <w:rsid w:val="009F61DC"/>
    <w:rsid w:val="00B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B33B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1026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12</cp:revision>
  <dcterms:created xsi:type="dcterms:W3CDTF">2023-12-09T14:57:00Z</dcterms:created>
  <dcterms:modified xsi:type="dcterms:W3CDTF">2024-06-30T16:57:00Z</dcterms:modified>
  <dc:language>ru-RU</dc:language>
</cp:coreProperties>
</file>