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FB" w:rsidRDefault="004B55FB" w:rsidP="004B55FB">
      <w:pPr>
        <w:jc w:val="center"/>
        <w:rPr>
          <w:b/>
          <w:bCs/>
          <w:szCs w:val="28"/>
        </w:rPr>
      </w:pPr>
      <w:r>
        <w:rPr>
          <w:b/>
          <w:bCs/>
          <w:spacing w:val="40"/>
          <w:szCs w:val="28"/>
        </w:rPr>
        <w:t>ПОСТАНОВЛЕНИЕ</w:t>
      </w:r>
    </w:p>
    <w:p w:rsidR="004B55FB" w:rsidRDefault="004B55FB" w:rsidP="004B55FB">
      <w:pPr>
        <w:widowControl w:val="0"/>
        <w:autoSpaceDE w:val="0"/>
        <w:autoSpaceDN w:val="0"/>
        <w:adjustRightInd w:val="0"/>
        <w:jc w:val="center"/>
        <w:outlineLvl w:val="0"/>
        <w:rPr>
          <w:bCs/>
          <w:color w:val="26282F"/>
          <w:szCs w:val="28"/>
        </w:rPr>
      </w:pPr>
      <w:r>
        <w:rPr>
          <w:bCs/>
          <w:color w:val="26282F"/>
          <w:szCs w:val="28"/>
        </w:rPr>
        <w:t>АДМИНИСТРАЦИЯ ГЕОРГИЕВСКОГО СЕЛЬСОВЕТА</w:t>
      </w:r>
    </w:p>
    <w:p w:rsidR="004B55FB" w:rsidRDefault="004B55FB" w:rsidP="004B55FB">
      <w:pPr>
        <w:widowControl w:val="0"/>
        <w:autoSpaceDE w:val="0"/>
        <w:autoSpaceDN w:val="0"/>
        <w:adjustRightInd w:val="0"/>
        <w:jc w:val="center"/>
        <w:outlineLvl w:val="0"/>
        <w:rPr>
          <w:bCs/>
          <w:color w:val="26282F"/>
          <w:szCs w:val="28"/>
        </w:rPr>
      </w:pPr>
      <w:r>
        <w:rPr>
          <w:bCs/>
          <w:color w:val="26282F"/>
          <w:szCs w:val="28"/>
        </w:rPr>
        <w:t>АЛЕКСАНДРОВСКОГО РАЙОНА ОРЕНБУРГСКОЙ ОБЛАСТИ</w:t>
      </w:r>
    </w:p>
    <w:p w:rsidR="004B55FB" w:rsidRDefault="004B55FB" w:rsidP="004B55FB">
      <w:pPr>
        <w:pBdr>
          <w:bottom w:val="single" w:sz="18" w:space="1" w:color="auto"/>
        </w:pBdr>
        <w:ind w:right="141"/>
        <w:jc w:val="center"/>
        <w:rPr>
          <w:b/>
          <w:bCs/>
          <w:sz w:val="10"/>
          <w:szCs w:val="10"/>
        </w:rPr>
      </w:pPr>
    </w:p>
    <w:p w:rsidR="004B55FB" w:rsidRDefault="004B55FB" w:rsidP="004B55FB">
      <w:pPr>
        <w:ind w:right="141"/>
        <w:jc w:val="center"/>
        <w:rPr>
          <w:szCs w:val="28"/>
        </w:rPr>
      </w:pPr>
    </w:p>
    <w:p w:rsidR="004B55FB" w:rsidRDefault="004B55FB" w:rsidP="004B55FB">
      <w:pPr>
        <w:jc w:val="center"/>
        <w:rPr>
          <w:szCs w:val="28"/>
        </w:rPr>
      </w:pPr>
      <w:r>
        <w:rPr>
          <w:szCs w:val="28"/>
        </w:rPr>
        <w:t xml:space="preserve">12.12.2024 г.                              </w:t>
      </w:r>
      <w:proofErr w:type="gramStart"/>
      <w:r>
        <w:rPr>
          <w:szCs w:val="28"/>
        </w:rPr>
        <w:t>с</w:t>
      </w:r>
      <w:proofErr w:type="gramEnd"/>
      <w:r>
        <w:rPr>
          <w:szCs w:val="28"/>
        </w:rPr>
        <w:t>. Георгиевка                                    № 53-п</w:t>
      </w:r>
    </w:p>
    <w:p w:rsidR="004B55FB" w:rsidRDefault="004B55FB" w:rsidP="004B55FB">
      <w:pPr>
        <w:jc w:val="center"/>
        <w:rPr>
          <w:szCs w:val="28"/>
        </w:rPr>
      </w:pPr>
    </w:p>
    <w:p w:rsidR="004B55FB" w:rsidRDefault="004B55FB" w:rsidP="004B55FB">
      <w:pPr>
        <w:spacing w:line="312" w:lineRule="exact"/>
        <w:jc w:val="center"/>
      </w:pPr>
      <w:r>
        <w:rPr>
          <w:szCs w:val="28"/>
          <w:lang w:eastAsia="ru-RU"/>
        </w:rPr>
        <w:t xml:space="preserve">Об утверждении </w:t>
      </w:r>
      <w:r>
        <w:rPr>
          <w:szCs w:val="28"/>
          <w:shd w:val="clear" w:color="auto" w:fill="FFFFFF"/>
        </w:rPr>
        <w:t xml:space="preserve">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Pr>
          <w:rFonts w:eastAsia="Times New Roman" w:cs="Times New Roman"/>
          <w:szCs w:val="28"/>
          <w:shd w:val="clear" w:color="auto" w:fill="FFFFFF"/>
          <w:lang w:eastAsia="ru-RU"/>
        </w:rPr>
        <w:t>Георгиевского сельсовета Александровского района Оренбургской области</w:t>
      </w:r>
      <w:r>
        <w:rPr>
          <w:szCs w:val="28"/>
          <w:shd w:val="clear" w:color="auto" w:fill="FFFFFF"/>
        </w:rPr>
        <w:t xml:space="preserve"> на 2025 год</w:t>
      </w:r>
    </w:p>
    <w:p w:rsidR="004B55FB" w:rsidRPr="00B6009A" w:rsidRDefault="004B55FB" w:rsidP="004B55FB">
      <w:pPr>
        <w:spacing w:line="312" w:lineRule="exact"/>
        <w:ind w:firstLine="708"/>
        <w:jc w:val="both"/>
        <w:rPr>
          <w:bCs/>
          <w:szCs w:val="28"/>
        </w:rPr>
      </w:pPr>
    </w:p>
    <w:p w:rsidR="004B55FB" w:rsidRPr="00B6009A" w:rsidRDefault="004B55FB" w:rsidP="004B55FB">
      <w:pPr>
        <w:spacing w:line="312" w:lineRule="exact"/>
        <w:ind w:firstLine="708"/>
        <w:jc w:val="both"/>
        <w:rPr>
          <w:bCs/>
          <w:szCs w:val="28"/>
        </w:rPr>
      </w:pPr>
    </w:p>
    <w:p w:rsidR="004B55FB" w:rsidRDefault="004B55FB" w:rsidP="004B55FB">
      <w:pPr>
        <w:spacing w:line="312" w:lineRule="exact"/>
        <w:ind w:firstLine="708"/>
        <w:jc w:val="both"/>
      </w:pPr>
      <w:proofErr w:type="gramStart"/>
      <w:r>
        <w:rPr>
          <w:bCs/>
          <w:szCs w:val="28"/>
        </w:rPr>
        <w:t>В соответствии со статьёй 17.1 Федерального закона от 06.10.2003 № 131-ФЗ «Об общих принципах организации местного самоуправления в Российской Федерации», статьей 44 Федерального закона от 31.07.2020 № 248-ФЗ «О государственном контроле (надзоре) и муниципальном контроле в Российской Федерации»,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w:t>
      </w:r>
      <w:proofErr w:type="gramEnd"/>
      <w:r>
        <w:rPr>
          <w:bCs/>
          <w:szCs w:val="28"/>
        </w:rPr>
        <w:t xml:space="preserve">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r>
        <w:rPr>
          <w:szCs w:val="28"/>
        </w:rPr>
        <w:t xml:space="preserve"> </w:t>
      </w:r>
      <w:proofErr w:type="spellStart"/>
      <w:proofErr w:type="gramStart"/>
      <w:r>
        <w:rPr>
          <w:szCs w:val="28"/>
        </w:rPr>
        <w:t>п</w:t>
      </w:r>
      <w:proofErr w:type="spellEnd"/>
      <w:proofErr w:type="gramEnd"/>
      <w:r>
        <w:rPr>
          <w:szCs w:val="28"/>
        </w:rPr>
        <w:t xml:space="preserve"> о с т а </w:t>
      </w:r>
      <w:proofErr w:type="spellStart"/>
      <w:r>
        <w:rPr>
          <w:szCs w:val="28"/>
        </w:rPr>
        <w:t>н</w:t>
      </w:r>
      <w:proofErr w:type="spellEnd"/>
      <w:r>
        <w:rPr>
          <w:szCs w:val="28"/>
        </w:rPr>
        <w:t xml:space="preserve"> о в л я е т:</w:t>
      </w:r>
    </w:p>
    <w:p w:rsidR="004B55FB" w:rsidRDefault="004B55FB" w:rsidP="004B55FB">
      <w:pPr>
        <w:spacing w:line="312" w:lineRule="exact"/>
        <w:ind w:right="-1" w:firstLine="709"/>
        <w:jc w:val="both"/>
      </w:pPr>
      <w:r>
        <w:rPr>
          <w:szCs w:val="28"/>
        </w:rPr>
        <w:t xml:space="preserve">1. Утвердить Программу </w:t>
      </w:r>
      <w:r>
        <w:t xml:space="preserve">профилактики рисков причинения вреда (ущерба) охраняемым законом ценностям при осуществлении муниципального жилищного контроля </w:t>
      </w:r>
      <w:r>
        <w:rPr>
          <w:szCs w:val="28"/>
        </w:rPr>
        <w:t xml:space="preserve">на территории </w:t>
      </w:r>
      <w:r>
        <w:rPr>
          <w:rFonts w:eastAsia="Times New Roman" w:cs="Times New Roman"/>
          <w:szCs w:val="28"/>
          <w:lang w:eastAsia="ru-RU"/>
        </w:rPr>
        <w:t>Георгиевского сельсовета Александровского района Оренбургской области</w:t>
      </w:r>
      <w:r>
        <w:t xml:space="preserve"> на 2025 год (далее – Программа) согласно приложению.</w:t>
      </w:r>
    </w:p>
    <w:p w:rsidR="004B55FB" w:rsidRDefault="004B55FB" w:rsidP="004B55FB">
      <w:pPr>
        <w:ind w:firstLine="708"/>
        <w:jc w:val="both"/>
      </w:pPr>
      <w:r>
        <w:rPr>
          <w:szCs w:val="28"/>
        </w:rPr>
        <w:t>2. Настоящее постановление вступает в силу со дня его подписания, подлежит размещению на официальном сайте муниципального образования Георгиевский сельсовет в сети Интернет.</w:t>
      </w:r>
    </w:p>
    <w:p w:rsidR="004B55FB" w:rsidRDefault="004B55FB" w:rsidP="004B55FB">
      <w:pPr>
        <w:ind w:firstLine="708"/>
        <w:jc w:val="both"/>
      </w:pPr>
      <w:r>
        <w:rPr>
          <w:szCs w:val="28"/>
        </w:rPr>
        <w:t xml:space="preserve">3. </w:t>
      </w:r>
      <w:proofErr w:type="gramStart"/>
      <w:r>
        <w:rPr>
          <w:szCs w:val="28"/>
        </w:rPr>
        <w:t>Контроль за</w:t>
      </w:r>
      <w:proofErr w:type="gramEnd"/>
      <w:r>
        <w:rPr>
          <w:szCs w:val="28"/>
        </w:rPr>
        <w:t xml:space="preserve"> исполнением настоящего постановления оставляю за собой.</w:t>
      </w:r>
    </w:p>
    <w:p w:rsidR="004B55FB" w:rsidRDefault="004B55FB" w:rsidP="004B55FB">
      <w:pPr>
        <w:pStyle w:val="xl83"/>
        <w:suppressAutoHyphens/>
        <w:spacing w:before="0" w:after="0"/>
        <w:jc w:val="right"/>
        <w:rPr>
          <w:rFonts w:ascii="Times New Roman" w:hAnsi="Times New Roman" w:cs="Times New Roman"/>
          <w:lang w:eastAsia="ar-SA"/>
        </w:rPr>
      </w:pPr>
    </w:p>
    <w:p w:rsidR="004B55FB" w:rsidRDefault="004B55FB" w:rsidP="004B55FB">
      <w:pPr>
        <w:pStyle w:val="xl83"/>
        <w:suppressAutoHyphens/>
        <w:spacing w:before="0" w:after="0"/>
        <w:jc w:val="right"/>
        <w:rPr>
          <w:rFonts w:ascii="Times New Roman" w:hAnsi="Times New Roman" w:cs="Times New Roman"/>
          <w:lang w:eastAsia="ar-SA"/>
        </w:rPr>
      </w:pPr>
    </w:p>
    <w:p w:rsidR="004B55FB" w:rsidRDefault="004B55FB" w:rsidP="004B55FB">
      <w:pPr>
        <w:pStyle w:val="xl83"/>
        <w:suppressAutoHyphens/>
        <w:spacing w:before="0" w:after="0"/>
        <w:jc w:val="right"/>
        <w:rPr>
          <w:rFonts w:ascii="Times New Roman" w:hAnsi="Times New Roman" w:cs="Times New Roman"/>
          <w:lang w:eastAsia="ar-SA"/>
        </w:rPr>
      </w:pPr>
    </w:p>
    <w:p w:rsidR="004B55FB" w:rsidRDefault="004B55FB" w:rsidP="004B55FB">
      <w:pPr>
        <w:widowControl w:val="0"/>
        <w:jc w:val="center"/>
        <w:outlineLvl w:val="1"/>
        <w:rPr>
          <w:szCs w:val="28"/>
        </w:rPr>
      </w:pPr>
      <w:r>
        <w:rPr>
          <w:szCs w:val="28"/>
        </w:rPr>
        <w:t xml:space="preserve">Глава муниципального образования                                                  В.П. </w:t>
      </w:r>
      <w:proofErr w:type="gramStart"/>
      <w:r>
        <w:rPr>
          <w:szCs w:val="28"/>
        </w:rPr>
        <w:t>Неплох</w:t>
      </w:r>
      <w:proofErr w:type="gramEnd"/>
    </w:p>
    <w:p w:rsidR="004B55FB" w:rsidRDefault="004B55FB" w:rsidP="004B55FB">
      <w:pPr>
        <w:widowControl w:val="0"/>
        <w:jc w:val="both"/>
        <w:outlineLvl w:val="1"/>
        <w:rPr>
          <w:szCs w:val="28"/>
        </w:rPr>
      </w:pPr>
    </w:p>
    <w:p w:rsidR="004B55FB" w:rsidRDefault="004B55FB" w:rsidP="004B55FB">
      <w:pPr>
        <w:widowControl w:val="0"/>
        <w:jc w:val="both"/>
        <w:outlineLvl w:val="1"/>
        <w:rPr>
          <w:szCs w:val="28"/>
        </w:rPr>
      </w:pPr>
    </w:p>
    <w:p w:rsidR="004B55FB" w:rsidRDefault="004B55FB" w:rsidP="004B55FB">
      <w:pPr>
        <w:widowControl w:val="0"/>
        <w:jc w:val="both"/>
        <w:outlineLvl w:val="1"/>
        <w:rPr>
          <w:szCs w:val="28"/>
        </w:rPr>
      </w:pPr>
    </w:p>
    <w:p w:rsidR="004B55FB" w:rsidRDefault="004B55FB" w:rsidP="004B55FB">
      <w:pPr>
        <w:widowControl w:val="0"/>
        <w:jc w:val="both"/>
        <w:outlineLvl w:val="1"/>
        <w:rPr>
          <w:szCs w:val="28"/>
        </w:rPr>
      </w:pPr>
    </w:p>
    <w:p w:rsidR="004B55FB" w:rsidRDefault="004B55FB" w:rsidP="004B55FB">
      <w:pPr>
        <w:widowControl w:val="0"/>
        <w:jc w:val="both"/>
        <w:outlineLvl w:val="1"/>
        <w:rPr>
          <w:szCs w:val="28"/>
        </w:rPr>
      </w:pPr>
    </w:p>
    <w:p w:rsidR="004B55FB" w:rsidRDefault="004B55FB" w:rsidP="004B55FB">
      <w:pPr>
        <w:pStyle w:val="a3"/>
        <w:jc w:val="both"/>
      </w:pPr>
      <w:r w:rsidRPr="00B818E6">
        <w:rPr>
          <w:rFonts w:ascii="Times New Roman" w:hAnsi="Times New Roman"/>
          <w:sz w:val="28"/>
          <w:szCs w:val="28"/>
        </w:rPr>
        <w:t>Разослано: дело, отделам и организациям администрации Александровского района,  прокурору</w:t>
      </w:r>
    </w:p>
    <w:p w:rsidR="004B55FB" w:rsidRDefault="004B55FB" w:rsidP="004B55FB">
      <w:pPr>
        <w:pStyle w:val="xl83"/>
        <w:suppressAutoHyphens/>
        <w:spacing w:before="0" w:after="0"/>
        <w:jc w:val="right"/>
        <w:rPr>
          <w:rFonts w:ascii="Times New Roman" w:hAnsi="Times New Roman" w:cs="Times New Roman"/>
          <w:lang w:eastAsia="ar-SA"/>
        </w:rPr>
      </w:pPr>
    </w:p>
    <w:p w:rsidR="004B55FB" w:rsidRDefault="004B55FB" w:rsidP="004B55FB">
      <w:pPr>
        <w:pStyle w:val="xl83"/>
        <w:suppressAutoHyphens/>
        <w:spacing w:before="0" w:after="0"/>
        <w:jc w:val="right"/>
        <w:rPr>
          <w:rFonts w:ascii="Times New Roman" w:hAnsi="Times New Roman" w:cs="Times New Roman"/>
          <w:lang w:eastAsia="ar-SA"/>
        </w:rPr>
      </w:pPr>
      <w:r>
        <w:rPr>
          <w:rFonts w:ascii="Times New Roman" w:hAnsi="Times New Roman" w:cs="Times New Roman"/>
          <w:lang w:eastAsia="ar-SA"/>
        </w:rPr>
        <w:lastRenderedPageBreak/>
        <w:t>Приложение</w:t>
      </w:r>
    </w:p>
    <w:p w:rsidR="004B55FB" w:rsidRDefault="004B55FB" w:rsidP="004B55FB">
      <w:pPr>
        <w:pStyle w:val="xl83"/>
        <w:suppressAutoHyphens/>
        <w:spacing w:before="0" w:after="0"/>
        <w:jc w:val="right"/>
        <w:rPr>
          <w:rFonts w:ascii="Times New Roman" w:hAnsi="Times New Roman" w:cs="Times New Roman"/>
          <w:lang w:eastAsia="ar-SA"/>
        </w:rPr>
      </w:pPr>
      <w:r>
        <w:rPr>
          <w:rFonts w:ascii="Times New Roman" w:hAnsi="Times New Roman" w:cs="Times New Roman"/>
          <w:lang w:eastAsia="ar-SA"/>
        </w:rPr>
        <w:t>к постановлению администрации</w:t>
      </w:r>
    </w:p>
    <w:p w:rsidR="004B55FB" w:rsidRDefault="004B55FB" w:rsidP="004B55FB">
      <w:pPr>
        <w:widowControl w:val="0"/>
        <w:jc w:val="right"/>
        <w:outlineLvl w:val="1"/>
      </w:pPr>
      <w:r>
        <w:rPr>
          <w:szCs w:val="28"/>
        </w:rPr>
        <w:t>от 12.12.2024  №53-п</w:t>
      </w:r>
    </w:p>
    <w:p w:rsidR="004B55FB" w:rsidRDefault="004B55FB" w:rsidP="004B55FB">
      <w:pPr>
        <w:widowControl w:val="0"/>
        <w:jc w:val="center"/>
        <w:outlineLvl w:val="1"/>
        <w:rPr>
          <w:b/>
          <w:szCs w:val="28"/>
        </w:rPr>
      </w:pPr>
    </w:p>
    <w:p w:rsidR="004B55FB" w:rsidRDefault="004B55FB" w:rsidP="004B55FB">
      <w:pPr>
        <w:widowControl w:val="0"/>
        <w:jc w:val="center"/>
        <w:outlineLvl w:val="1"/>
        <w:rPr>
          <w:szCs w:val="28"/>
        </w:rPr>
      </w:pPr>
      <w:r>
        <w:rPr>
          <w:szCs w:val="28"/>
        </w:rPr>
        <w:t>Программа</w:t>
      </w:r>
    </w:p>
    <w:p w:rsidR="004B55FB" w:rsidRDefault="004B55FB" w:rsidP="004B55FB">
      <w:pPr>
        <w:widowControl w:val="0"/>
        <w:jc w:val="center"/>
        <w:outlineLvl w:val="1"/>
        <w:rPr>
          <w:szCs w:val="28"/>
        </w:rPr>
      </w:pPr>
      <w:r>
        <w:rPr>
          <w:szCs w:val="28"/>
        </w:rPr>
        <w:t xml:space="preserve">профилактики рисков причинения вреда (ущерба) </w:t>
      </w:r>
    </w:p>
    <w:p w:rsidR="004B55FB" w:rsidRDefault="004B55FB" w:rsidP="004B55FB">
      <w:pPr>
        <w:widowControl w:val="0"/>
        <w:ind w:right="-2"/>
        <w:jc w:val="center"/>
        <w:outlineLvl w:val="1"/>
        <w:rPr>
          <w:szCs w:val="28"/>
        </w:rPr>
      </w:pPr>
      <w:r>
        <w:rPr>
          <w:szCs w:val="28"/>
        </w:rPr>
        <w:t xml:space="preserve">охраняемым законом ценностям при осуществлении муниципального жилищного контроля на территории </w:t>
      </w:r>
      <w:r>
        <w:rPr>
          <w:rFonts w:eastAsia="Times New Roman" w:cs="Times New Roman"/>
          <w:szCs w:val="28"/>
          <w:lang w:eastAsia="ru-RU"/>
        </w:rPr>
        <w:t xml:space="preserve">Георгиевского сельсовета Александровского района Оренбургской области </w:t>
      </w:r>
      <w:r>
        <w:rPr>
          <w:szCs w:val="28"/>
        </w:rPr>
        <w:t>на 2025 год</w:t>
      </w:r>
    </w:p>
    <w:p w:rsidR="004B55FB" w:rsidRDefault="004B55FB" w:rsidP="004B55FB">
      <w:pPr>
        <w:widowControl w:val="0"/>
        <w:jc w:val="center"/>
        <w:outlineLvl w:val="1"/>
        <w:rPr>
          <w:szCs w:val="28"/>
        </w:rPr>
      </w:pPr>
    </w:p>
    <w:p w:rsidR="004B55FB" w:rsidRDefault="004B55FB" w:rsidP="004B55FB">
      <w:pPr>
        <w:widowControl w:val="0"/>
        <w:numPr>
          <w:ilvl w:val="0"/>
          <w:numId w:val="1"/>
        </w:numPr>
        <w:suppressAutoHyphens w:val="0"/>
        <w:ind w:left="0" w:firstLine="360"/>
        <w:jc w:val="both"/>
        <w:outlineLvl w:val="1"/>
      </w:pPr>
      <w:r>
        <w:rPr>
          <w:b/>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B55FB" w:rsidRDefault="004B55FB" w:rsidP="004B55FB">
      <w:pPr>
        <w:pStyle w:val="a3"/>
        <w:ind w:firstLine="709"/>
        <w:jc w:val="both"/>
      </w:pPr>
      <w:r>
        <w:rPr>
          <w:rFonts w:ascii="Times New Roman" w:hAnsi="Times New Roman" w:cs="Times New Roman"/>
          <w:sz w:val="28"/>
          <w:szCs w:val="28"/>
          <w:shd w:val="clear" w:color="auto" w:fill="FFFFFF"/>
        </w:rPr>
        <w:t xml:space="preserve">Предметом муниципального жилищного контроля </w:t>
      </w:r>
      <w:r>
        <w:rPr>
          <w:rFonts w:ascii="Times New Roman" w:hAnsi="Times New Roman" w:cs="Times New Roman"/>
          <w:sz w:val="28"/>
          <w:szCs w:val="28"/>
        </w:rPr>
        <w:t>на территории муниципального образования Георгиевский сельсовет Александровского района Оренбургской области (далее – Администрация)</w:t>
      </w:r>
      <w:r>
        <w:rPr>
          <w:rFonts w:ascii="Times New Roman" w:hAnsi="Times New Roman" w:cs="Times New Roman"/>
          <w:sz w:val="28"/>
          <w:szCs w:val="28"/>
          <w:shd w:val="clear" w:color="auto" w:fill="FFFFFF"/>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B55FB" w:rsidRDefault="004B55FB" w:rsidP="004B55FB">
      <w:pPr>
        <w:pStyle w:val="a3"/>
        <w:ind w:firstLine="709"/>
        <w:jc w:val="both"/>
      </w:pPr>
      <w:proofErr w:type="gramStart"/>
      <w:r>
        <w:rPr>
          <w:rFonts w:ascii="Times New Roman" w:hAnsi="Times New Roman" w:cs="Times New Roman"/>
          <w:sz w:val="28"/>
          <w:szCs w:val="28"/>
          <w:shd w:val="clear" w:color="auto" w:fill="FFFFFF"/>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B55FB" w:rsidRDefault="004B55FB" w:rsidP="004B55FB">
      <w:pPr>
        <w:pStyle w:val="a3"/>
        <w:ind w:firstLine="709"/>
        <w:jc w:val="both"/>
      </w:pPr>
      <w:r>
        <w:rPr>
          <w:rFonts w:ascii="Times New Roman" w:hAnsi="Times New Roman" w:cs="Times New Roman"/>
          <w:sz w:val="28"/>
          <w:szCs w:val="28"/>
          <w:shd w:val="clear" w:color="auto" w:fill="FFFFFF"/>
        </w:rPr>
        <w:t>2) требований к формированию фондов капитального ремонта;</w:t>
      </w:r>
    </w:p>
    <w:p w:rsidR="004B55FB" w:rsidRDefault="004B55FB" w:rsidP="004B55FB">
      <w:pPr>
        <w:pStyle w:val="a3"/>
        <w:ind w:firstLine="709"/>
        <w:jc w:val="both"/>
      </w:pPr>
      <w:r>
        <w:rPr>
          <w:rFonts w:ascii="Times New Roman" w:hAnsi="Times New Roman" w:cs="Times New Roman"/>
          <w:sz w:val="28"/>
          <w:szCs w:val="28"/>
          <w:shd w:val="clear" w:color="auto" w:fill="FFFFFF"/>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B55FB" w:rsidRDefault="004B55FB" w:rsidP="004B55FB">
      <w:pPr>
        <w:pStyle w:val="a3"/>
        <w:ind w:firstLine="709"/>
        <w:jc w:val="both"/>
      </w:pPr>
      <w:r>
        <w:rPr>
          <w:rFonts w:ascii="Times New Roman" w:hAnsi="Times New Roman" w:cs="Times New Roman"/>
          <w:sz w:val="28"/>
          <w:szCs w:val="28"/>
          <w:shd w:val="clear" w:color="auto" w:fill="FFFFFF"/>
        </w:rPr>
        <w:t>4) требований к предоставлению коммунальных услуг и пользователям помещений в многоквартирных домах и жилых домов;</w:t>
      </w:r>
    </w:p>
    <w:p w:rsidR="004B55FB" w:rsidRDefault="004B55FB" w:rsidP="004B55FB">
      <w:pPr>
        <w:pStyle w:val="a3"/>
        <w:ind w:firstLine="709"/>
        <w:jc w:val="both"/>
      </w:pPr>
      <w:r>
        <w:rPr>
          <w:rFonts w:ascii="Times New Roman" w:hAnsi="Times New Roman" w:cs="Times New Roman"/>
          <w:sz w:val="28"/>
          <w:szCs w:val="28"/>
          <w:shd w:val="clear" w:color="auto" w:fill="FFFFFF"/>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B55FB" w:rsidRDefault="004B55FB" w:rsidP="004B55FB">
      <w:pPr>
        <w:pStyle w:val="a3"/>
        <w:ind w:firstLine="709"/>
        <w:jc w:val="both"/>
      </w:pPr>
      <w:r>
        <w:rPr>
          <w:rFonts w:ascii="Times New Roman" w:hAnsi="Times New Roman" w:cs="Times New Roman"/>
          <w:sz w:val="28"/>
          <w:szCs w:val="28"/>
          <w:shd w:val="clear" w:color="auto" w:fill="FFFFFF"/>
        </w:rPr>
        <w:t>6) правил содержания общего имущества в многоквартирном доме и правил изменения размера платы за содержание жилого помещения;</w:t>
      </w:r>
    </w:p>
    <w:p w:rsidR="004B55FB" w:rsidRDefault="004B55FB" w:rsidP="004B55FB">
      <w:pPr>
        <w:pStyle w:val="a3"/>
        <w:ind w:firstLine="709"/>
        <w:jc w:val="both"/>
      </w:pPr>
      <w:r>
        <w:rPr>
          <w:rFonts w:ascii="Times New Roman" w:hAnsi="Times New Roman" w:cs="Times New Roman"/>
          <w:sz w:val="28"/>
          <w:szCs w:val="28"/>
          <w:shd w:val="clear" w:color="auto" w:fill="FFFFFF"/>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B55FB" w:rsidRDefault="004B55FB" w:rsidP="004B55FB">
      <w:pPr>
        <w:pStyle w:val="a3"/>
        <w:ind w:firstLine="709"/>
        <w:jc w:val="both"/>
      </w:pPr>
      <w:r>
        <w:rPr>
          <w:rFonts w:ascii="Times New Roman" w:hAnsi="Times New Roman" w:cs="Times New Roman"/>
          <w:sz w:val="28"/>
          <w:szCs w:val="28"/>
          <w:shd w:val="clear" w:color="auto" w:fill="FFFFFF"/>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B55FB" w:rsidRDefault="004B55FB" w:rsidP="004B55FB">
      <w:pPr>
        <w:pStyle w:val="a3"/>
        <w:ind w:firstLine="709"/>
        <w:jc w:val="both"/>
      </w:pPr>
      <w:r>
        <w:rPr>
          <w:rFonts w:ascii="Times New Roman" w:hAnsi="Times New Roman" w:cs="Times New Roman"/>
          <w:sz w:val="28"/>
          <w:szCs w:val="28"/>
          <w:shd w:val="clear" w:color="auto" w:fill="FFFFFF"/>
        </w:rPr>
        <w:t xml:space="preserve">9) требований к порядку размещения </w:t>
      </w:r>
      <w:proofErr w:type="spellStart"/>
      <w:r>
        <w:rPr>
          <w:rFonts w:ascii="Times New Roman" w:hAnsi="Times New Roman" w:cs="Times New Roman"/>
          <w:sz w:val="28"/>
          <w:szCs w:val="28"/>
          <w:shd w:val="clear" w:color="auto" w:fill="FFFFFF"/>
        </w:rPr>
        <w:t>ресурсоснабжающими</w:t>
      </w:r>
      <w:proofErr w:type="spellEnd"/>
      <w:r>
        <w:rPr>
          <w:rFonts w:ascii="Times New Roman" w:hAnsi="Times New Roman" w:cs="Times New Roman"/>
          <w:sz w:val="28"/>
          <w:szCs w:val="28"/>
          <w:shd w:val="clear" w:color="auto" w:fill="FFFFFF"/>
        </w:rPr>
        <w:t xml:space="preserve"> организациями, лицами, осуществляющими деятельность по управлению многоквартирными домами, информации в системе;</w:t>
      </w:r>
    </w:p>
    <w:p w:rsidR="004B55FB" w:rsidRDefault="004B55FB" w:rsidP="004B55FB">
      <w:pPr>
        <w:pStyle w:val="a3"/>
        <w:ind w:firstLine="709"/>
        <w:jc w:val="both"/>
      </w:pPr>
      <w:r>
        <w:rPr>
          <w:rFonts w:ascii="Times New Roman" w:hAnsi="Times New Roman" w:cs="Times New Roman"/>
          <w:sz w:val="28"/>
          <w:szCs w:val="28"/>
          <w:shd w:val="clear" w:color="auto" w:fill="FFFFFF"/>
        </w:rPr>
        <w:t>10) требований к обеспечению доступности для инвалидов помещений в многоквартирных домах;</w:t>
      </w:r>
    </w:p>
    <w:p w:rsidR="004B55FB" w:rsidRDefault="004B55FB" w:rsidP="004B55FB">
      <w:pPr>
        <w:pStyle w:val="a3"/>
        <w:ind w:firstLine="709"/>
        <w:jc w:val="both"/>
      </w:pPr>
      <w:r>
        <w:rPr>
          <w:rFonts w:ascii="Times New Roman" w:hAnsi="Times New Roman" w:cs="Times New Roman"/>
          <w:sz w:val="28"/>
          <w:szCs w:val="28"/>
          <w:shd w:val="clear" w:color="auto" w:fill="FFFFFF"/>
        </w:rPr>
        <w:t>11) требований к предоставлению жилых помещений в наемных домах социального использования.</w:t>
      </w:r>
    </w:p>
    <w:p w:rsidR="004B55FB" w:rsidRDefault="004B55FB" w:rsidP="004B55FB">
      <w:pPr>
        <w:pStyle w:val="a3"/>
        <w:ind w:firstLine="709"/>
        <w:jc w:val="both"/>
      </w:pPr>
      <w:r>
        <w:rPr>
          <w:rFonts w:ascii="Times New Roman" w:hAnsi="Times New Roman" w:cs="Times New Roman"/>
          <w:sz w:val="28"/>
          <w:szCs w:val="28"/>
          <w:shd w:val="clear" w:color="auto" w:fill="FFFFFF"/>
        </w:rPr>
        <w:t>12) исполнение решений, принятых контр</w:t>
      </w:r>
    </w:p>
    <w:p w:rsidR="004B55FB" w:rsidRDefault="004B55FB" w:rsidP="004B55FB">
      <w:pPr>
        <w:pStyle w:val="ConsPlusNormal"/>
        <w:ind w:firstLine="709"/>
        <w:jc w:val="both"/>
        <w:rPr>
          <w:b w:val="0"/>
          <w:sz w:val="28"/>
          <w:szCs w:val="28"/>
        </w:rPr>
      </w:pPr>
      <w:r>
        <w:rPr>
          <w:rFonts w:eastAsia="Times New Roman"/>
          <w:b w:val="0"/>
          <w:sz w:val="28"/>
          <w:szCs w:val="28"/>
          <w:lang w:eastAsia="ar-SA"/>
        </w:rPr>
        <w:t>Администрацией в 2024 году проведено 0 проверок соблюдения действующего законодательства Российской Федерации в указанной сфере.</w:t>
      </w:r>
    </w:p>
    <w:p w:rsidR="004B55FB" w:rsidRDefault="004B55FB" w:rsidP="004B55FB">
      <w:pPr>
        <w:widowControl w:val="0"/>
        <w:numPr>
          <w:ilvl w:val="0"/>
          <w:numId w:val="1"/>
        </w:numPr>
        <w:suppressAutoHyphens w:val="0"/>
        <w:jc w:val="center"/>
      </w:pPr>
      <w:r>
        <w:rPr>
          <w:b/>
          <w:szCs w:val="28"/>
        </w:rPr>
        <w:t>Цели и задачи реализации программы профилактики</w:t>
      </w:r>
    </w:p>
    <w:p w:rsidR="004B55FB" w:rsidRDefault="004B55FB" w:rsidP="004B55FB">
      <w:pPr>
        <w:widowControl w:val="0"/>
        <w:ind w:firstLine="709"/>
        <w:jc w:val="both"/>
        <w:rPr>
          <w:szCs w:val="28"/>
        </w:rPr>
      </w:pPr>
      <w:r>
        <w:rPr>
          <w:szCs w:val="28"/>
        </w:rPr>
        <w:t>2.1. Целями профилактической работы являются:</w:t>
      </w:r>
    </w:p>
    <w:p w:rsidR="004B55FB" w:rsidRDefault="004B55FB" w:rsidP="004B55FB">
      <w:pPr>
        <w:widowControl w:val="0"/>
        <w:ind w:firstLine="709"/>
        <w:jc w:val="both"/>
        <w:rPr>
          <w:szCs w:val="28"/>
        </w:rPr>
      </w:pPr>
      <w:r>
        <w:rPr>
          <w:szCs w:val="28"/>
        </w:rPr>
        <w:t xml:space="preserve">1) стимулирование добросовестного соблюдения обязательных требований всеми контролируемыми лицами; </w:t>
      </w:r>
    </w:p>
    <w:p w:rsidR="004B55FB" w:rsidRDefault="004B55FB" w:rsidP="004B55FB">
      <w:pPr>
        <w:widowControl w:val="0"/>
        <w:ind w:firstLine="709"/>
        <w:jc w:val="both"/>
        <w:rPr>
          <w:szCs w:val="28"/>
        </w:rPr>
      </w:pPr>
      <w:r>
        <w:rPr>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B55FB" w:rsidRDefault="004B55FB" w:rsidP="004B55FB">
      <w:pPr>
        <w:widowControl w:val="0"/>
        <w:ind w:firstLine="709"/>
        <w:jc w:val="both"/>
        <w:rPr>
          <w:szCs w:val="28"/>
        </w:rPr>
      </w:pPr>
      <w:r>
        <w:rPr>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B55FB" w:rsidRDefault="004B55FB" w:rsidP="004B55FB">
      <w:pPr>
        <w:widowControl w:val="0"/>
        <w:ind w:firstLine="709"/>
        <w:jc w:val="both"/>
      </w:pPr>
      <w:r>
        <w:rPr>
          <w:szCs w:val="28"/>
        </w:rPr>
        <w:t xml:space="preserve">4) предупреждение </w:t>
      </w:r>
      <w:proofErr w:type="gramStart"/>
      <w:r>
        <w:rPr>
          <w:szCs w:val="28"/>
        </w:rPr>
        <w:t>нарушений</w:t>
      </w:r>
      <w:proofErr w:type="gramEnd"/>
      <w:r>
        <w:rPr>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B55FB" w:rsidRDefault="004B55FB" w:rsidP="004B55FB">
      <w:pPr>
        <w:widowControl w:val="0"/>
        <w:ind w:firstLine="709"/>
        <w:jc w:val="both"/>
        <w:rPr>
          <w:szCs w:val="28"/>
        </w:rPr>
      </w:pPr>
      <w:r>
        <w:rPr>
          <w:szCs w:val="28"/>
        </w:rPr>
        <w:t>5) снижение административной нагрузки на контролируемых лиц;</w:t>
      </w:r>
    </w:p>
    <w:p w:rsidR="004B55FB" w:rsidRDefault="004B55FB" w:rsidP="004B55FB">
      <w:pPr>
        <w:widowControl w:val="0"/>
        <w:ind w:firstLine="709"/>
        <w:jc w:val="both"/>
        <w:rPr>
          <w:szCs w:val="28"/>
        </w:rPr>
      </w:pPr>
      <w:r>
        <w:rPr>
          <w:szCs w:val="28"/>
        </w:rPr>
        <w:t>6) снижение размера ущерба, причиняемого охраняемым законом ценностям.</w:t>
      </w:r>
    </w:p>
    <w:p w:rsidR="004B55FB" w:rsidRDefault="004B55FB" w:rsidP="004B55FB">
      <w:pPr>
        <w:widowControl w:val="0"/>
        <w:ind w:firstLine="709"/>
        <w:jc w:val="both"/>
        <w:rPr>
          <w:szCs w:val="28"/>
        </w:rPr>
      </w:pPr>
      <w:r>
        <w:rPr>
          <w:szCs w:val="28"/>
        </w:rPr>
        <w:t>2.2. Задачами профилактической работы являются:</w:t>
      </w:r>
    </w:p>
    <w:p w:rsidR="004B55FB" w:rsidRDefault="004B55FB" w:rsidP="004B55FB">
      <w:pPr>
        <w:widowControl w:val="0"/>
        <w:ind w:firstLine="709"/>
        <w:jc w:val="both"/>
        <w:rPr>
          <w:szCs w:val="28"/>
        </w:rPr>
      </w:pPr>
      <w:r>
        <w:rPr>
          <w:szCs w:val="28"/>
        </w:rPr>
        <w:t>1) укрепление системы профилактики нарушений обязательных требований;</w:t>
      </w:r>
    </w:p>
    <w:p w:rsidR="004B55FB" w:rsidRDefault="004B55FB" w:rsidP="004B55FB">
      <w:pPr>
        <w:widowControl w:val="0"/>
        <w:ind w:firstLine="709"/>
        <w:jc w:val="both"/>
      </w:pPr>
      <w:r>
        <w:rPr>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B55FB" w:rsidRDefault="004B55FB" w:rsidP="004B55FB">
      <w:pPr>
        <w:widowControl w:val="0"/>
        <w:ind w:firstLine="709"/>
        <w:jc w:val="both"/>
        <w:rPr>
          <w:szCs w:val="28"/>
        </w:rPr>
      </w:pPr>
      <w:r>
        <w:rPr>
          <w:szCs w:val="28"/>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4B55FB" w:rsidRDefault="004B55FB" w:rsidP="004B55FB">
      <w:pPr>
        <w:widowControl w:val="0"/>
        <w:numPr>
          <w:ilvl w:val="0"/>
          <w:numId w:val="1"/>
        </w:numPr>
        <w:suppressAutoHyphens w:val="0"/>
        <w:jc w:val="center"/>
      </w:pPr>
      <w:r>
        <w:rPr>
          <w:b/>
          <w:szCs w:val="28"/>
        </w:rPr>
        <w:t>Перечень профилактических мероприятий, сроки (периодичность) их проведения</w:t>
      </w:r>
    </w:p>
    <w:p w:rsidR="004B55FB" w:rsidRDefault="004B55FB" w:rsidP="004B55FB">
      <w:pPr>
        <w:widowControl w:val="0"/>
        <w:ind w:firstLine="709"/>
        <w:jc w:val="both"/>
        <w:rPr>
          <w:szCs w:val="28"/>
        </w:rPr>
      </w:pPr>
      <w:r>
        <w:rPr>
          <w:szCs w:val="28"/>
        </w:rPr>
        <w:t>Профилактические мероприятия, предусмотренные данной программой обязательны для проведения Администрацией.</w:t>
      </w:r>
    </w:p>
    <w:p w:rsidR="004B55FB" w:rsidRDefault="004B55FB" w:rsidP="004B55FB">
      <w:pPr>
        <w:widowControl w:val="0"/>
        <w:ind w:firstLine="709"/>
        <w:jc w:val="both"/>
        <w:rPr>
          <w:szCs w:val="28"/>
        </w:rPr>
      </w:pPr>
      <w:r>
        <w:rPr>
          <w:szCs w:val="28"/>
        </w:rPr>
        <w:lastRenderedPageBreak/>
        <w:t>Администрация проводит следующие профилактические мероприятия:</w:t>
      </w:r>
    </w:p>
    <w:p w:rsidR="004B55FB" w:rsidRDefault="004B55FB" w:rsidP="004B55FB">
      <w:pPr>
        <w:pStyle w:val="ConsPlusNormal"/>
        <w:ind w:firstLine="709"/>
        <w:jc w:val="both"/>
        <w:rPr>
          <w:b w:val="0"/>
          <w:sz w:val="28"/>
          <w:szCs w:val="28"/>
        </w:rPr>
      </w:pPr>
      <w:r>
        <w:rPr>
          <w:b w:val="0"/>
          <w:sz w:val="28"/>
          <w:szCs w:val="28"/>
        </w:rPr>
        <w:t>1) информирование;</w:t>
      </w:r>
    </w:p>
    <w:p w:rsidR="004B55FB" w:rsidRDefault="004B55FB" w:rsidP="004B55FB">
      <w:pPr>
        <w:pStyle w:val="ConsPlusNormal"/>
        <w:ind w:firstLine="709"/>
        <w:jc w:val="both"/>
        <w:rPr>
          <w:b w:val="0"/>
          <w:sz w:val="28"/>
          <w:szCs w:val="28"/>
        </w:rPr>
      </w:pPr>
      <w:r>
        <w:rPr>
          <w:b w:val="0"/>
          <w:sz w:val="28"/>
          <w:szCs w:val="28"/>
        </w:rPr>
        <w:t>2) объявление предостережения;</w:t>
      </w:r>
    </w:p>
    <w:p w:rsidR="004B55FB" w:rsidRDefault="004B55FB" w:rsidP="004B55FB">
      <w:pPr>
        <w:pStyle w:val="ConsPlusNormal"/>
        <w:ind w:firstLine="709"/>
        <w:jc w:val="both"/>
        <w:rPr>
          <w:b w:val="0"/>
          <w:sz w:val="28"/>
          <w:szCs w:val="28"/>
        </w:rPr>
      </w:pPr>
      <w:r>
        <w:rPr>
          <w:b w:val="0"/>
          <w:sz w:val="28"/>
          <w:szCs w:val="28"/>
        </w:rPr>
        <w:t xml:space="preserve">3) консультирование; </w:t>
      </w:r>
    </w:p>
    <w:p w:rsidR="004B55FB" w:rsidRDefault="004B55FB" w:rsidP="004B55FB">
      <w:pPr>
        <w:pStyle w:val="ConsPlusNormal"/>
        <w:ind w:firstLine="709"/>
        <w:jc w:val="both"/>
        <w:rPr>
          <w:b w:val="0"/>
          <w:sz w:val="28"/>
          <w:szCs w:val="28"/>
        </w:rPr>
      </w:pPr>
      <w:r>
        <w:rPr>
          <w:b w:val="0"/>
          <w:sz w:val="28"/>
          <w:szCs w:val="28"/>
        </w:rPr>
        <w:t>4) обобщение правоприменительной практики;</w:t>
      </w:r>
    </w:p>
    <w:p w:rsidR="004B55FB" w:rsidRDefault="004B55FB" w:rsidP="004B55FB">
      <w:pPr>
        <w:widowControl w:val="0"/>
        <w:ind w:firstLine="709"/>
        <w:jc w:val="both"/>
        <w:rPr>
          <w:szCs w:val="28"/>
        </w:rPr>
      </w:pPr>
      <w:r>
        <w:rPr>
          <w:szCs w:val="28"/>
        </w:rPr>
        <w:t>Администрация может проводить профилактические мероприятия, не предусмотренные программой профилактики.</w:t>
      </w:r>
    </w:p>
    <w:p w:rsidR="004B55FB" w:rsidRDefault="004B55FB" w:rsidP="004B55FB">
      <w:pPr>
        <w:widowControl w:val="0"/>
        <w:ind w:firstLine="709"/>
        <w:jc w:val="both"/>
        <w:rPr>
          <w:szCs w:val="28"/>
        </w:rPr>
      </w:pPr>
      <w:r>
        <w:rPr>
          <w:szCs w:val="28"/>
        </w:rPr>
        <w:t>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Сроки проведения – постоянно.</w:t>
      </w:r>
    </w:p>
    <w:p w:rsidR="004B55FB" w:rsidRDefault="004B55FB" w:rsidP="004B55FB">
      <w:pPr>
        <w:widowControl w:val="0"/>
        <w:ind w:firstLine="709"/>
        <w:jc w:val="both"/>
      </w:pPr>
      <w:proofErr w:type="gramStart"/>
      <w:r>
        <w:rPr>
          <w:szCs w:val="28"/>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Pr>
          <w:szCs w:val="28"/>
        </w:rPr>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4B55FB" w:rsidRDefault="004B55FB" w:rsidP="004B55FB">
      <w:pPr>
        <w:widowControl w:val="0"/>
        <w:ind w:firstLine="709"/>
        <w:jc w:val="both"/>
      </w:pPr>
      <w:r>
        <w:rPr>
          <w:szCs w:val="28"/>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4B55FB" w:rsidRDefault="004B55FB" w:rsidP="004B55FB">
      <w:pPr>
        <w:widowControl w:val="0"/>
        <w:ind w:firstLine="709"/>
        <w:jc w:val="both"/>
        <w:rPr>
          <w:szCs w:val="28"/>
        </w:rPr>
      </w:pPr>
      <w:r>
        <w:rPr>
          <w:szCs w:val="28"/>
        </w:rPr>
        <w:t>Контролируемое лицо вправе после получения предостережения подать в Администрацию возражение в отношении указанного предостережения.</w:t>
      </w:r>
    </w:p>
    <w:p w:rsidR="004B55FB" w:rsidRDefault="004B55FB" w:rsidP="004B55FB">
      <w:pPr>
        <w:widowControl w:val="0"/>
        <w:ind w:firstLine="709"/>
        <w:jc w:val="both"/>
      </w:pPr>
      <w:r>
        <w:rPr>
          <w:szCs w:val="28"/>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4B55FB" w:rsidRDefault="004B55FB" w:rsidP="004B55FB">
      <w:pPr>
        <w:widowControl w:val="0"/>
        <w:ind w:firstLine="709"/>
        <w:jc w:val="both"/>
        <w:rPr>
          <w:szCs w:val="28"/>
        </w:rPr>
      </w:pPr>
      <w:r>
        <w:rPr>
          <w:szCs w:val="28"/>
        </w:rPr>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4B55FB" w:rsidRDefault="004B55FB" w:rsidP="004B55FB">
      <w:pPr>
        <w:widowControl w:val="0"/>
        <w:ind w:firstLine="709"/>
        <w:jc w:val="both"/>
      </w:pPr>
      <w:r>
        <w:rPr>
          <w:szCs w:val="28"/>
        </w:rPr>
        <w:t xml:space="preserve">Консультирование контролируемых лиц и их представителей по вопросам, связанным с организацией и осуществлением муниципального </w:t>
      </w:r>
      <w:r>
        <w:rPr>
          <w:szCs w:val="28"/>
        </w:rPr>
        <w:lastRenderedPageBreak/>
        <w:t>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4B55FB" w:rsidRDefault="004B55FB" w:rsidP="004B55FB">
      <w:pPr>
        <w:widowControl w:val="0"/>
        <w:ind w:firstLine="709"/>
        <w:jc w:val="both"/>
        <w:rPr>
          <w:szCs w:val="28"/>
        </w:rPr>
      </w:pPr>
      <w:r>
        <w:rPr>
          <w:szCs w:val="28"/>
        </w:rPr>
        <w:t xml:space="preserve">Консультирование в устной форме проводится должностными лицами по телефону, посредством </w:t>
      </w:r>
      <w:proofErr w:type="spellStart"/>
      <w:r>
        <w:rPr>
          <w:szCs w:val="28"/>
        </w:rPr>
        <w:t>видео-конференц-связи</w:t>
      </w:r>
      <w:proofErr w:type="spellEnd"/>
      <w:r>
        <w:rPr>
          <w:szCs w:val="28"/>
        </w:rPr>
        <w:t>, на личном приеме, в ходе проведения профилактического мероприятия, контрольного мероприятия по следующим вопросам:</w:t>
      </w:r>
    </w:p>
    <w:p w:rsidR="004B55FB" w:rsidRDefault="004B55FB" w:rsidP="004B55FB">
      <w:pPr>
        <w:widowControl w:val="0"/>
        <w:ind w:firstLine="709"/>
        <w:jc w:val="both"/>
        <w:rPr>
          <w:szCs w:val="28"/>
        </w:rPr>
      </w:pPr>
      <w:r>
        <w:rPr>
          <w:szCs w:val="28"/>
        </w:rPr>
        <w:t>1) местонахождение, контактные телефоны, адрес официального сайта Администрации в сети «Интернет» и адреса электронной почты;</w:t>
      </w:r>
    </w:p>
    <w:p w:rsidR="004B55FB" w:rsidRDefault="004B55FB" w:rsidP="004B55FB">
      <w:pPr>
        <w:widowControl w:val="0"/>
        <w:ind w:firstLine="709"/>
        <w:jc w:val="both"/>
        <w:rPr>
          <w:szCs w:val="28"/>
        </w:rPr>
      </w:pPr>
      <w:r>
        <w:rPr>
          <w:szCs w:val="28"/>
        </w:rPr>
        <w:t>2) график работы Администрации, время приема посетителей;</w:t>
      </w:r>
    </w:p>
    <w:p w:rsidR="004B55FB" w:rsidRDefault="004B55FB" w:rsidP="004B55FB">
      <w:pPr>
        <w:widowControl w:val="0"/>
        <w:ind w:firstLine="709"/>
        <w:jc w:val="both"/>
        <w:rPr>
          <w:szCs w:val="28"/>
        </w:rPr>
      </w:pPr>
      <w:r>
        <w:rPr>
          <w:szCs w:val="28"/>
        </w:rPr>
        <w:t>3) номера кабинетов, где проводятся прием и информирование посетителей по вопросам осуществления муниципального контроля;</w:t>
      </w:r>
    </w:p>
    <w:p w:rsidR="004B55FB" w:rsidRDefault="004B55FB" w:rsidP="004B55FB">
      <w:pPr>
        <w:widowControl w:val="0"/>
        <w:ind w:firstLine="709"/>
        <w:jc w:val="both"/>
      </w:pPr>
      <w:r>
        <w:rPr>
          <w:szCs w:val="28"/>
        </w:rPr>
        <w:t>4) перечень нормативных правовых актов, регулирующих осуществление муниципального контроля;</w:t>
      </w:r>
    </w:p>
    <w:p w:rsidR="004B55FB" w:rsidRDefault="004B55FB" w:rsidP="004B55FB">
      <w:pPr>
        <w:widowControl w:val="0"/>
        <w:ind w:firstLine="709"/>
        <w:jc w:val="both"/>
        <w:rPr>
          <w:szCs w:val="28"/>
        </w:rPr>
      </w:pPr>
      <w:r>
        <w:rPr>
          <w:szCs w:val="28"/>
        </w:rPr>
        <w:t>5) перечень актов, содержащих обязательные требования.</w:t>
      </w:r>
    </w:p>
    <w:p w:rsidR="004B55FB" w:rsidRDefault="004B55FB" w:rsidP="004B55FB">
      <w:pPr>
        <w:widowControl w:val="0"/>
        <w:ind w:firstLine="709"/>
        <w:jc w:val="both"/>
      </w:pPr>
      <w:r>
        <w:rPr>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4B55FB" w:rsidRDefault="004B55FB" w:rsidP="004B55FB">
      <w:pPr>
        <w:widowControl w:val="0"/>
        <w:ind w:firstLine="709"/>
        <w:jc w:val="both"/>
        <w:rPr>
          <w:szCs w:val="28"/>
        </w:rPr>
      </w:pPr>
      <w:r>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4B55FB" w:rsidRDefault="004B55FB" w:rsidP="004B55FB">
      <w:pPr>
        <w:widowControl w:val="0"/>
        <w:ind w:firstLine="709"/>
        <w:jc w:val="both"/>
      </w:pPr>
      <w:r>
        <w:rPr>
          <w:szCs w:val="28"/>
        </w:rPr>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4B55FB" w:rsidRDefault="004B55FB" w:rsidP="004B55FB">
      <w:pPr>
        <w:widowControl w:val="0"/>
        <w:ind w:firstLine="709"/>
        <w:jc w:val="both"/>
        <w:rPr>
          <w:szCs w:val="28"/>
        </w:rPr>
      </w:pPr>
      <w:r>
        <w:rPr>
          <w:szCs w:val="28"/>
        </w:rPr>
        <w:t>1) основание отнесения объекта, принадлежащего или используемого контролируемым лицом, к категории риска;</w:t>
      </w:r>
    </w:p>
    <w:p w:rsidR="004B55FB" w:rsidRDefault="004B55FB" w:rsidP="004B55FB">
      <w:pPr>
        <w:widowControl w:val="0"/>
        <w:ind w:firstLine="709"/>
        <w:jc w:val="both"/>
        <w:rPr>
          <w:szCs w:val="28"/>
        </w:rPr>
      </w:pPr>
      <w:r>
        <w:rPr>
          <w:szCs w:val="28"/>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4B55FB" w:rsidRDefault="004B55FB" w:rsidP="004B55FB">
      <w:pPr>
        <w:widowControl w:val="0"/>
        <w:ind w:firstLine="709"/>
        <w:jc w:val="both"/>
      </w:pPr>
      <w:r>
        <w:rPr>
          <w:szCs w:val="28"/>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4B55FB" w:rsidRDefault="004B55FB" w:rsidP="004B55FB">
      <w:pPr>
        <w:widowControl w:val="0"/>
        <w:ind w:firstLine="709"/>
        <w:jc w:val="both"/>
      </w:pPr>
      <w:r>
        <w:rPr>
          <w:szCs w:val="28"/>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4B55FB" w:rsidRDefault="004B55FB" w:rsidP="004B55FB">
      <w:pPr>
        <w:widowControl w:val="0"/>
        <w:ind w:firstLine="709"/>
        <w:jc w:val="both"/>
        <w:rPr>
          <w:szCs w:val="28"/>
        </w:rPr>
      </w:pPr>
      <w:r>
        <w:rPr>
          <w:szCs w:val="28"/>
        </w:rPr>
        <w:lastRenderedPageBreak/>
        <w:t>Обобщение правоприменительной практики.</w:t>
      </w:r>
    </w:p>
    <w:p w:rsidR="004B55FB" w:rsidRDefault="004B55FB" w:rsidP="004B55FB">
      <w:pPr>
        <w:widowControl w:val="0"/>
        <w:ind w:firstLine="709"/>
        <w:jc w:val="both"/>
        <w:rPr>
          <w:szCs w:val="28"/>
        </w:rPr>
      </w:pPr>
      <w:r>
        <w:rPr>
          <w:szCs w:val="28"/>
        </w:rPr>
        <w:t>Администрация осуществляет обобщение правоприменительной практики и проведения муниципального контроля один раз в год.</w:t>
      </w:r>
    </w:p>
    <w:p w:rsidR="004B55FB" w:rsidRDefault="004B55FB" w:rsidP="004B55FB">
      <w:pPr>
        <w:widowControl w:val="0"/>
        <w:ind w:firstLine="709"/>
        <w:jc w:val="both"/>
      </w:pPr>
      <w:r>
        <w:rPr>
          <w:szCs w:val="28"/>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4B55FB" w:rsidRDefault="004B55FB" w:rsidP="004B55FB">
      <w:pPr>
        <w:widowControl w:val="0"/>
        <w:ind w:firstLine="709"/>
        <w:jc w:val="both"/>
      </w:pPr>
      <w:r>
        <w:rPr>
          <w:szCs w:val="28"/>
        </w:rPr>
        <w:t>Для подготовки отчета о правоприменительной практике Администрацией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4B55FB" w:rsidRDefault="004B55FB" w:rsidP="004B55FB">
      <w:pPr>
        <w:widowControl w:val="0"/>
        <w:ind w:firstLine="709"/>
        <w:jc w:val="both"/>
        <w:rPr>
          <w:szCs w:val="28"/>
        </w:rPr>
      </w:pPr>
      <w:r>
        <w:rPr>
          <w:szCs w:val="28"/>
        </w:rPr>
        <w:t xml:space="preserve">Отчет о правоприменительной практике подписывается главой Администрации и размещается на официальном сайте муниципального образования в сети «Интернет» не позднее 1 марта года, следующего </w:t>
      </w:r>
      <w:proofErr w:type="gramStart"/>
      <w:r>
        <w:rPr>
          <w:szCs w:val="28"/>
        </w:rPr>
        <w:t>за</w:t>
      </w:r>
      <w:proofErr w:type="gramEnd"/>
      <w:r>
        <w:rPr>
          <w:szCs w:val="28"/>
        </w:rPr>
        <w:t xml:space="preserve"> отчетным.</w:t>
      </w:r>
    </w:p>
    <w:p w:rsidR="004B55FB" w:rsidRDefault="004B55FB" w:rsidP="004B55FB">
      <w:pPr>
        <w:ind w:firstLine="709"/>
        <w:jc w:val="both"/>
        <w:rPr>
          <w:szCs w:val="28"/>
        </w:rPr>
      </w:pPr>
      <w:r>
        <w:rPr>
          <w:szCs w:val="28"/>
        </w:rPr>
        <w:t>Профилактический визит проводится</w:t>
      </w:r>
      <w:r>
        <w:rPr>
          <w:iCs/>
          <w:szCs w:val="28"/>
        </w:rPr>
        <w:t xml:space="preserve"> инспектором </w:t>
      </w:r>
      <w:r>
        <w:rPr>
          <w:szCs w:val="28"/>
        </w:rPr>
        <w:t xml:space="preserve">в форме профилактической беседы по месту осуществления деятельности контролируемого лица либо путем использования </w:t>
      </w:r>
      <w:proofErr w:type="spellStart"/>
      <w:r>
        <w:rPr>
          <w:szCs w:val="28"/>
        </w:rPr>
        <w:t>видео-конференц-связи</w:t>
      </w:r>
      <w:proofErr w:type="spellEnd"/>
      <w:r>
        <w:rPr>
          <w:szCs w:val="28"/>
        </w:rPr>
        <w:t>, по мере необходимости. По итогам профилактического визита составляется акт о проведении профилактического визита, осуществляет учет проведенных профилактических визитов.</w:t>
      </w:r>
    </w:p>
    <w:p w:rsidR="004B55FB" w:rsidRDefault="004B55FB" w:rsidP="004B55FB">
      <w:pPr>
        <w:widowControl w:val="0"/>
        <w:numPr>
          <w:ilvl w:val="0"/>
          <w:numId w:val="1"/>
        </w:numPr>
        <w:jc w:val="center"/>
      </w:pPr>
      <w:r>
        <w:rPr>
          <w:b/>
          <w:szCs w:val="28"/>
        </w:rPr>
        <w:t>Показатели результативности и эффективности программы профилактики</w:t>
      </w:r>
    </w:p>
    <w:p w:rsidR="004B55FB" w:rsidRDefault="004B55FB" w:rsidP="004B55FB">
      <w:pPr>
        <w:widowControl w:val="0"/>
        <w:ind w:firstLine="709"/>
        <w:jc w:val="both"/>
        <w:rPr>
          <w:szCs w:val="28"/>
        </w:rPr>
      </w:pPr>
      <w:r>
        <w:rPr>
          <w:szCs w:val="28"/>
        </w:rPr>
        <w:t>Оценка эффективности Программы осуществляется по итогам соответствующего года ее реализации.</w:t>
      </w:r>
    </w:p>
    <w:p w:rsidR="004B55FB" w:rsidRDefault="004B55FB" w:rsidP="004B55FB">
      <w:pPr>
        <w:widowControl w:val="0"/>
        <w:ind w:firstLine="709"/>
        <w:jc w:val="both"/>
      </w:pPr>
      <w:r>
        <w:rPr>
          <w:szCs w:val="28"/>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органа местного самоуправления,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4B55FB" w:rsidRDefault="004B55FB" w:rsidP="004B55FB">
      <w:pPr>
        <w:widowControl w:val="0"/>
        <w:ind w:firstLine="709"/>
        <w:jc w:val="both"/>
      </w:pPr>
      <w:r>
        <w:rPr>
          <w:szCs w:val="28"/>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4B55FB" w:rsidRDefault="004B55FB" w:rsidP="004B55FB">
      <w:pPr>
        <w:widowControl w:val="0"/>
        <w:ind w:firstLine="709"/>
        <w:jc w:val="both"/>
      </w:pPr>
      <w:r>
        <w:rPr>
          <w:szCs w:val="28"/>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в сфере жилищных отношений:</w:t>
      </w:r>
    </w:p>
    <w:p w:rsidR="004B55FB" w:rsidRDefault="004B55FB" w:rsidP="004B55FB">
      <w:pPr>
        <w:widowControl w:val="0"/>
        <w:ind w:firstLine="709"/>
        <w:jc w:val="both"/>
      </w:pPr>
      <w:r>
        <w:rPr>
          <w:szCs w:val="28"/>
        </w:rPr>
        <w:t xml:space="preserve">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w:t>
      </w:r>
      <w:r>
        <w:rPr>
          <w:szCs w:val="28"/>
        </w:rPr>
        <w:lastRenderedPageBreak/>
        <w:t>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4B55FB" w:rsidRDefault="004B55FB" w:rsidP="004B55FB">
      <w:pPr>
        <w:widowControl w:val="0"/>
        <w:ind w:firstLine="709"/>
        <w:jc w:val="both"/>
        <w:rPr>
          <w:szCs w:val="28"/>
        </w:rPr>
      </w:pPr>
      <w:r>
        <w:rPr>
          <w:szCs w:val="28"/>
        </w:rPr>
        <w:t>2) снижение количества зафиксированных нарушений обязательных требований;</w:t>
      </w:r>
    </w:p>
    <w:p w:rsidR="004B55FB" w:rsidRDefault="004B55FB" w:rsidP="004B55FB">
      <w:pPr>
        <w:widowControl w:val="0"/>
        <w:ind w:firstLine="709"/>
        <w:jc w:val="both"/>
        <w:rPr>
          <w:szCs w:val="28"/>
        </w:rPr>
      </w:pPr>
      <w:r>
        <w:rPr>
          <w:szCs w:val="28"/>
        </w:rPr>
        <w:t>3) повышение уровня доверия подконтрольных субъектов к администрации поселения.</w:t>
      </w:r>
    </w:p>
    <w:p w:rsidR="00AA79D7" w:rsidRDefault="00AA79D7"/>
    <w:p w:rsidR="004B55FB" w:rsidRDefault="004B55FB"/>
    <w:p w:rsidR="004B55FB" w:rsidRDefault="004B55FB"/>
    <w:p w:rsidR="004B55FB" w:rsidRDefault="004B55FB" w:rsidP="004B55FB">
      <w:pPr>
        <w:jc w:val="center"/>
      </w:pPr>
      <w:r>
        <w:t>__________________________</w:t>
      </w:r>
    </w:p>
    <w:sectPr w:rsidR="004B55FB" w:rsidSect="00AA7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554A"/>
    <w:multiLevelType w:val="multilevel"/>
    <w:tmpl w:val="89201AE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defaultTabStop w:val="708"/>
  <w:characterSpacingControl w:val="doNotCompress"/>
  <w:compat/>
  <w:rsids>
    <w:rsidRoot w:val="004B55FB"/>
    <w:rsid w:val="00023E42"/>
    <w:rsid w:val="00315C72"/>
    <w:rsid w:val="003E52A5"/>
    <w:rsid w:val="003F5DBA"/>
    <w:rsid w:val="004B55FB"/>
    <w:rsid w:val="005855C3"/>
    <w:rsid w:val="00636150"/>
    <w:rsid w:val="00776D75"/>
    <w:rsid w:val="008845D0"/>
    <w:rsid w:val="00AA79D7"/>
    <w:rsid w:val="00C97BA2"/>
    <w:rsid w:val="00F57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5FB"/>
    <w:pPr>
      <w:suppressAutoHyphens/>
      <w:jc w:val="left"/>
    </w:pPr>
    <w:rPr>
      <w:rFonts w:ascii="Times New Roman" w:eastAsia="Calibri" w:hAnsi="Times New Roman" w:cs="Calibri"/>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B55FB"/>
    <w:pPr>
      <w:suppressAutoHyphens/>
      <w:jc w:val="left"/>
    </w:pPr>
    <w:rPr>
      <w:rFonts w:ascii="Times New Roman" w:eastAsia="Calibri" w:hAnsi="Times New Roman" w:cs="Times New Roman"/>
      <w:b/>
      <w:bCs/>
      <w:sz w:val="24"/>
      <w:szCs w:val="24"/>
      <w:lang w:eastAsia="zh-CN"/>
    </w:rPr>
  </w:style>
  <w:style w:type="paragraph" w:styleId="a3">
    <w:name w:val="No Spacing"/>
    <w:link w:val="a4"/>
    <w:qFormat/>
    <w:rsid w:val="004B55FB"/>
    <w:pPr>
      <w:suppressAutoHyphens/>
      <w:jc w:val="left"/>
    </w:pPr>
    <w:rPr>
      <w:rFonts w:ascii="Calibri" w:eastAsia="Calibri" w:hAnsi="Calibri" w:cs="Calibri"/>
      <w:lang w:eastAsia="zh-CN"/>
    </w:rPr>
  </w:style>
  <w:style w:type="paragraph" w:customStyle="1" w:styleId="xl83">
    <w:name w:val="xl83"/>
    <w:basedOn w:val="a"/>
    <w:qFormat/>
    <w:rsid w:val="004B55FB"/>
    <w:pPr>
      <w:suppressAutoHyphens w:val="0"/>
      <w:spacing w:before="280" w:after="280"/>
    </w:pPr>
    <w:rPr>
      <w:rFonts w:ascii="Calibri" w:eastAsia="Times New Roman" w:hAnsi="Calibri"/>
      <w:szCs w:val="28"/>
      <w:lang w:eastAsia="zh-CN"/>
    </w:rPr>
  </w:style>
  <w:style w:type="character" w:customStyle="1" w:styleId="a4">
    <w:name w:val="Без интервала Знак"/>
    <w:link w:val="a3"/>
    <w:locked/>
    <w:rsid w:val="004B55FB"/>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2134</Words>
  <Characters>12166</Characters>
  <Application>Microsoft Office Word</Application>
  <DocSecurity>0</DocSecurity>
  <Lines>101</Lines>
  <Paragraphs>28</Paragraphs>
  <ScaleCrop>false</ScaleCrop>
  <Company>Microsoft</Company>
  <LinksUpToDate>false</LinksUpToDate>
  <CharactersWithSpaces>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секратарь</dc:creator>
  <cp:lastModifiedBy>секратарь</cp:lastModifiedBy>
  <cp:revision>1</cp:revision>
  <cp:lastPrinted>2024-12-13T07:27:00Z</cp:lastPrinted>
  <dcterms:created xsi:type="dcterms:W3CDTF">2024-12-13T07:24:00Z</dcterms:created>
  <dcterms:modified xsi:type="dcterms:W3CDTF">2024-12-13T07:27:00Z</dcterms:modified>
</cp:coreProperties>
</file>