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CD" w:rsidRPr="00A12903" w:rsidRDefault="007E69CD" w:rsidP="007E69CD">
      <w:pPr>
        <w:widowControl w:val="0"/>
        <w:ind w:firstLine="360"/>
        <w:jc w:val="center"/>
        <w:rPr>
          <w:sz w:val="20"/>
          <w:szCs w:val="20"/>
        </w:rPr>
      </w:pPr>
      <w:r w:rsidRPr="00A12903">
        <w:rPr>
          <w:rStyle w:val="labelnoticename1"/>
          <w:sz w:val="20"/>
          <w:szCs w:val="20"/>
        </w:rPr>
        <w:t>ИЗВЕЩЕНИЕ О ПРОВЕДЕНИИ ОТКРЫТОГО АУКЦИОНА</w:t>
      </w:r>
    </w:p>
    <w:p w:rsidR="007E69CD" w:rsidRPr="002E1D6D" w:rsidRDefault="002E1D6D" w:rsidP="002E1D6D">
      <w:pPr>
        <w:jc w:val="center"/>
        <w:rPr>
          <w:b/>
          <w:color w:val="FF0000"/>
          <w:sz w:val="20"/>
          <w:szCs w:val="20"/>
        </w:rPr>
      </w:pPr>
      <w:r w:rsidRPr="002E1D6D">
        <w:rPr>
          <w:sz w:val="20"/>
          <w:szCs w:val="20"/>
        </w:rPr>
        <w:t>по продаже земельного участка из земель государственная собственность, на которую не разграничена</w:t>
      </w:r>
    </w:p>
    <w:p w:rsidR="002E1D6D" w:rsidRDefault="002E1D6D" w:rsidP="007E69CD">
      <w:pPr>
        <w:ind w:firstLine="567"/>
        <w:jc w:val="both"/>
        <w:rPr>
          <w:b/>
          <w:sz w:val="20"/>
          <w:szCs w:val="20"/>
        </w:rPr>
      </w:pPr>
    </w:p>
    <w:p w:rsidR="002E1D6D" w:rsidRDefault="002E1D6D" w:rsidP="007E69CD">
      <w:pPr>
        <w:ind w:firstLine="567"/>
        <w:jc w:val="both"/>
        <w:rPr>
          <w:b/>
          <w:sz w:val="20"/>
          <w:szCs w:val="20"/>
        </w:rPr>
      </w:pPr>
    </w:p>
    <w:p w:rsidR="007E69CD" w:rsidRPr="00A15A0F" w:rsidRDefault="007E69CD" w:rsidP="007E69CD">
      <w:pPr>
        <w:ind w:firstLine="567"/>
        <w:jc w:val="both"/>
        <w:rPr>
          <w:b/>
          <w:sz w:val="20"/>
          <w:szCs w:val="20"/>
        </w:rPr>
      </w:pPr>
      <w:r w:rsidRPr="00A15A0F">
        <w:rPr>
          <w:b/>
          <w:sz w:val="20"/>
          <w:szCs w:val="20"/>
        </w:rPr>
        <w:t xml:space="preserve">Уполномоченный орган и Организатор аукциона: </w:t>
      </w:r>
      <w:r w:rsidRPr="00A15A0F">
        <w:rPr>
          <w:sz w:val="20"/>
          <w:szCs w:val="20"/>
        </w:rPr>
        <w:t>Администрация Александровского района Оренбургской области.</w:t>
      </w:r>
    </w:p>
    <w:p w:rsidR="003412D5" w:rsidRPr="009A2D9D" w:rsidRDefault="007E69CD" w:rsidP="003412D5">
      <w:pPr>
        <w:ind w:firstLine="567"/>
        <w:jc w:val="both"/>
        <w:rPr>
          <w:b/>
        </w:rPr>
      </w:pPr>
      <w:r w:rsidRPr="00A15A0F">
        <w:rPr>
          <w:b/>
          <w:sz w:val="20"/>
          <w:szCs w:val="20"/>
        </w:rPr>
        <w:t>Реквизиты решения о проведен</w:t>
      </w:r>
      <w:proofErr w:type="gramStart"/>
      <w:r w:rsidRPr="00A15A0F">
        <w:rPr>
          <w:b/>
          <w:sz w:val="20"/>
          <w:szCs w:val="20"/>
        </w:rPr>
        <w:t>ии ау</w:t>
      </w:r>
      <w:proofErr w:type="gramEnd"/>
      <w:r w:rsidRPr="00A15A0F">
        <w:rPr>
          <w:b/>
          <w:sz w:val="20"/>
          <w:szCs w:val="20"/>
        </w:rPr>
        <w:t>кциона:</w:t>
      </w:r>
      <w:r w:rsidRPr="00A15A0F">
        <w:rPr>
          <w:sz w:val="20"/>
          <w:szCs w:val="20"/>
        </w:rPr>
        <w:t xml:space="preserve"> Постановление от </w:t>
      </w:r>
      <w:r w:rsidR="002E1D6D">
        <w:rPr>
          <w:sz w:val="20"/>
          <w:szCs w:val="20"/>
        </w:rPr>
        <w:t>12.07</w:t>
      </w:r>
      <w:r w:rsidR="003412D5" w:rsidRPr="003412D5">
        <w:rPr>
          <w:sz w:val="20"/>
          <w:szCs w:val="20"/>
        </w:rPr>
        <w:t>.201</w:t>
      </w:r>
      <w:r w:rsidR="009D0ED7">
        <w:rPr>
          <w:sz w:val="20"/>
          <w:szCs w:val="20"/>
        </w:rPr>
        <w:t>8</w:t>
      </w:r>
      <w:r w:rsidR="003412D5" w:rsidRPr="003412D5">
        <w:rPr>
          <w:sz w:val="20"/>
          <w:szCs w:val="20"/>
        </w:rPr>
        <w:t xml:space="preserve"> г.  № </w:t>
      </w:r>
      <w:r w:rsidR="002E1D6D">
        <w:rPr>
          <w:sz w:val="20"/>
          <w:szCs w:val="20"/>
        </w:rPr>
        <w:t>547</w:t>
      </w:r>
      <w:r w:rsidR="003412D5" w:rsidRPr="003412D5">
        <w:rPr>
          <w:sz w:val="20"/>
          <w:szCs w:val="20"/>
        </w:rPr>
        <w:t>-п.</w:t>
      </w:r>
    </w:p>
    <w:p w:rsidR="007E69CD" w:rsidRPr="00A15A0F" w:rsidRDefault="007E69CD" w:rsidP="007E69CD">
      <w:pPr>
        <w:ind w:firstLine="567"/>
        <w:jc w:val="both"/>
        <w:rPr>
          <w:sz w:val="20"/>
          <w:szCs w:val="20"/>
        </w:rPr>
      </w:pPr>
      <w:r w:rsidRPr="00A15A0F">
        <w:rPr>
          <w:b/>
          <w:sz w:val="20"/>
          <w:szCs w:val="20"/>
        </w:rPr>
        <w:t>Место проведения торгов</w:t>
      </w:r>
      <w:r w:rsidRPr="00A15A0F">
        <w:rPr>
          <w:sz w:val="20"/>
          <w:szCs w:val="20"/>
        </w:rPr>
        <w:t xml:space="preserve">: </w:t>
      </w:r>
      <w:proofErr w:type="gramStart"/>
      <w:r w:rsidRPr="00A15A0F">
        <w:rPr>
          <w:sz w:val="20"/>
          <w:szCs w:val="20"/>
        </w:rPr>
        <w:t>Оренбургская обл., Александровский р-н, с. Александровка, ул. Мичурина, 49 (1-й этаж, зал заседания).</w:t>
      </w:r>
      <w:proofErr w:type="gramEnd"/>
    </w:p>
    <w:p w:rsidR="007E69CD" w:rsidRPr="00A15A0F" w:rsidRDefault="007E69CD" w:rsidP="007E69CD">
      <w:pPr>
        <w:ind w:firstLine="567"/>
        <w:jc w:val="both"/>
        <w:rPr>
          <w:b/>
          <w:sz w:val="20"/>
          <w:szCs w:val="20"/>
        </w:rPr>
      </w:pPr>
      <w:r w:rsidRPr="00A15A0F">
        <w:rPr>
          <w:b/>
          <w:sz w:val="20"/>
          <w:szCs w:val="20"/>
        </w:rPr>
        <w:t>Дата и время проведения торгов</w:t>
      </w:r>
      <w:r w:rsidRPr="00A15A0F">
        <w:rPr>
          <w:sz w:val="20"/>
          <w:szCs w:val="20"/>
        </w:rPr>
        <w:t xml:space="preserve">: </w:t>
      </w:r>
      <w:r w:rsidR="002E1D6D">
        <w:rPr>
          <w:sz w:val="20"/>
          <w:szCs w:val="20"/>
        </w:rPr>
        <w:t>15</w:t>
      </w:r>
      <w:r w:rsidR="00EC2B5D" w:rsidRPr="00EC2B5D">
        <w:rPr>
          <w:sz w:val="20"/>
          <w:szCs w:val="20"/>
        </w:rPr>
        <w:t>.</w:t>
      </w:r>
      <w:r w:rsidR="009D0ED7">
        <w:rPr>
          <w:sz w:val="20"/>
          <w:szCs w:val="20"/>
        </w:rPr>
        <w:t>0</w:t>
      </w:r>
      <w:r w:rsidR="002E1D6D">
        <w:rPr>
          <w:sz w:val="20"/>
          <w:szCs w:val="20"/>
        </w:rPr>
        <w:t>8</w:t>
      </w:r>
      <w:r w:rsidR="00EC2B5D" w:rsidRPr="00EC2B5D">
        <w:rPr>
          <w:sz w:val="20"/>
          <w:szCs w:val="20"/>
        </w:rPr>
        <w:t>.201</w:t>
      </w:r>
      <w:r w:rsidR="009D0ED7">
        <w:rPr>
          <w:sz w:val="20"/>
          <w:szCs w:val="20"/>
        </w:rPr>
        <w:t>8</w:t>
      </w:r>
      <w:r w:rsidR="00EC2B5D" w:rsidRPr="00EC2B5D">
        <w:rPr>
          <w:sz w:val="20"/>
          <w:szCs w:val="20"/>
        </w:rPr>
        <w:t xml:space="preserve"> г. в 1</w:t>
      </w:r>
      <w:r w:rsidR="002E1D6D">
        <w:rPr>
          <w:sz w:val="20"/>
          <w:szCs w:val="20"/>
        </w:rPr>
        <w:t>2</w:t>
      </w:r>
      <w:r w:rsidR="00EC2B5D" w:rsidRPr="00EC2B5D">
        <w:rPr>
          <w:sz w:val="20"/>
          <w:szCs w:val="20"/>
        </w:rPr>
        <w:t xml:space="preserve"> час. </w:t>
      </w:r>
      <w:r w:rsidR="0025083B">
        <w:rPr>
          <w:sz w:val="20"/>
          <w:szCs w:val="20"/>
        </w:rPr>
        <w:t>0</w:t>
      </w:r>
      <w:r w:rsidR="00EC2B5D" w:rsidRPr="00EC2B5D">
        <w:rPr>
          <w:sz w:val="20"/>
          <w:szCs w:val="20"/>
        </w:rPr>
        <w:t>0</w:t>
      </w:r>
      <w:r w:rsidR="00EC2B5D" w:rsidRPr="009A2D9D">
        <w:t xml:space="preserve"> </w:t>
      </w:r>
      <w:r w:rsidRPr="00A15A0F">
        <w:rPr>
          <w:sz w:val="20"/>
          <w:szCs w:val="20"/>
        </w:rPr>
        <w:t xml:space="preserve"> мин. местного времени. </w:t>
      </w:r>
    </w:p>
    <w:p w:rsidR="009D0ED7" w:rsidRPr="009D0ED7" w:rsidRDefault="007E69CD" w:rsidP="009D0ED7">
      <w:pPr>
        <w:ind w:firstLine="567"/>
        <w:jc w:val="both"/>
        <w:rPr>
          <w:sz w:val="20"/>
          <w:szCs w:val="20"/>
        </w:rPr>
      </w:pPr>
      <w:r w:rsidRPr="007040EC">
        <w:rPr>
          <w:b/>
          <w:sz w:val="20"/>
          <w:szCs w:val="20"/>
        </w:rPr>
        <w:t xml:space="preserve">Предмет аукциона: </w:t>
      </w:r>
      <w:r w:rsidR="002E1D6D" w:rsidRPr="002E1D6D">
        <w:rPr>
          <w:sz w:val="20"/>
          <w:szCs w:val="20"/>
        </w:rPr>
        <w:t xml:space="preserve">земельный участок с кадастровым номером: 56:04:0303001:109; местоположение: </w:t>
      </w:r>
      <w:proofErr w:type="gramStart"/>
      <w:r w:rsidR="002E1D6D" w:rsidRPr="002E1D6D">
        <w:rPr>
          <w:sz w:val="20"/>
          <w:szCs w:val="20"/>
        </w:rPr>
        <w:t>Российская Федерация, Оренбургская область, Александровский р-н, с. Каяпкулово, ул. Молодежная, 3 "А"; площадь участка: 792 кв.м.; категория земель: земли населенных пунктов; разрешенное использование: хранение и переработка сельскохозяйственной продукции, код 1.15 (группа видов разрешенного использования-15)</w:t>
      </w:r>
      <w:r w:rsidR="009D0ED7" w:rsidRPr="009D0ED7">
        <w:rPr>
          <w:sz w:val="20"/>
          <w:szCs w:val="20"/>
        </w:rPr>
        <w:t>.</w:t>
      </w:r>
      <w:proofErr w:type="gramEnd"/>
    </w:p>
    <w:p w:rsidR="009D0ED7" w:rsidRPr="009D0ED7" w:rsidRDefault="009D0ED7" w:rsidP="009D0ED7">
      <w:pPr>
        <w:ind w:firstLine="567"/>
        <w:jc w:val="both"/>
        <w:rPr>
          <w:b/>
          <w:sz w:val="20"/>
          <w:szCs w:val="20"/>
        </w:rPr>
      </w:pPr>
      <w:r w:rsidRPr="009D0ED7">
        <w:rPr>
          <w:b/>
          <w:sz w:val="20"/>
          <w:szCs w:val="20"/>
        </w:rPr>
        <w:t>Ограничение прав:</w:t>
      </w:r>
      <w:r w:rsidR="002E1D6D" w:rsidRPr="002E1D6D">
        <w:t xml:space="preserve"> </w:t>
      </w:r>
      <w:r w:rsidR="002E1D6D" w:rsidRPr="002E1D6D">
        <w:rPr>
          <w:sz w:val="20"/>
          <w:szCs w:val="20"/>
        </w:rPr>
        <w:t>отсутствуют</w:t>
      </w:r>
      <w:r w:rsidR="002E1D6D">
        <w:rPr>
          <w:sz w:val="20"/>
          <w:szCs w:val="20"/>
        </w:rPr>
        <w:t>.</w:t>
      </w:r>
    </w:p>
    <w:p w:rsidR="00D8528B" w:rsidRPr="00D8528B" w:rsidRDefault="00D8528B" w:rsidP="00D8528B">
      <w:pPr>
        <w:ind w:firstLine="567"/>
        <w:jc w:val="both"/>
        <w:rPr>
          <w:sz w:val="20"/>
          <w:szCs w:val="20"/>
        </w:rPr>
      </w:pPr>
      <w:r w:rsidRPr="00D8528B">
        <w:rPr>
          <w:b/>
          <w:sz w:val="20"/>
          <w:szCs w:val="20"/>
        </w:rPr>
        <w:t>Начальная цена аукциона:</w:t>
      </w:r>
      <w:r w:rsidRPr="00D8528B">
        <w:rPr>
          <w:sz w:val="20"/>
          <w:szCs w:val="20"/>
        </w:rPr>
        <w:t xml:space="preserve"> </w:t>
      </w:r>
      <w:r w:rsidR="002E1D6D" w:rsidRPr="002E1D6D">
        <w:rPr>
          <w:sz w:val="20"/>
          <w:szCs w:val="20"/>
        </w:rPr>
        <w:t xml:space="preserve">19269,00 </w:t>
      </w:r>
      <w:r w:rsidRPr="00D8528B">
        <w:rPr>
          <w:sz w:val="20"/>
          <w:szCs w:val="20"/>
        </w:rPr>
        <w:t>руб.</w:t>
      </w:r>
    </w:p>
    <w:p w:rsidR="00D8528B" w:rsidRPr="00D8528B" w:rsidRDefault="00D8528B" w:rsidP="00D8528B">
      <w:pPr>
        <w:ind w:firstLine="567"/>
        <w:jc w:val="both"/>
        <w:rPr>
          <w:sz w:val="20"/>
          <w:szCs w:val="20"/>
        </w:rPr>
      </w:pPr>
      <w:r w:rsidRPr="00D8528B">
        <w:rPr>
          <w:b/>
          <w:sz w:val="20"/>
          <w:szCs w:val="20"/>
        </w:rPr>
        <w:t>"Шаг" аукциона:</w:t>
      </w:r>
      <w:r w:rsidRPr="00D8528B">
        <w:rPr>
          <w:sz w:val="20"/>
          <w:szCs w:val="20"/>
        </w:rPr>
        <w:t xml:space="preserve"> определяется в размере 3 (три) процента от начальной цены аукциона за земельный участок и не изменяется в течение всего аукциона, составляет </w:t>
      </w:r>
      <w:r w:rsidR="002E1D6D" w:rsidRPr="002E1D6D">
        <w:rPr>
          <w:sz w:val="20"/>
          <w:szCs w:val="20"/>
        </w:rPr>
        <w:t xml:space="preserve">578,07 </w:t>
      </w:r>
      <w:r w:rsidRPr="00D8528B">
        <w:rPr>
          <w:sz w:val="20"/>
          <w:szCs w:val="20"/>
        </w:rPr>
        <w:t>руб.;</w:t>
      </w:r>
    </w:p>
    <w:p w:rsidR="009D0ED7" w:rsidRDefault="009D0ED7" w:rsidP="009D0ED7">
      <w:pPr>
        <w:ind w:firstLine="567"/>
        <w:jc w:val="both"/>
        <w:rPr>
          <w:b/>
          <w:sz w:val="20"/>
          <w:szCs w:val="20"/>
        </w:rPr>
      </w:pPr>
      <w:r w:rsidRPr="009D0ED7">
        <w:rPr>
          <w:b/>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E1D6D" w:rsidRPr="009D0ED7" w:rsidRDefault="002E1D6D" w:rsidP="009D0ED7">
      <w:pPr>
        <w:ind w:firstLine="567"/>
        <w:jc w:val="both"/>
        <w:rPr>
          <w:b/>
          <w:sz w:val="20"/>
          <w:szCs w:val="20"/>
        </w:rPr>
      </w:pPr>
    </w:p>
    <w:tbl>
      <w:tblPr>
        <w:tblW w:w="10496" w:type="dxa"/>
        <w:tblInd w:w="-50"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2152"/>
        <w:gridCol w:w="1925"/>
        <w:gridCol w:w="2321"/>
        <w:gridCol w:w="1279"/>
        <w:gridCol w:w="2819"/>
      </w:tblGrid>
      <w:tr w:rsidR="009D0ED7" w:rsidRPr="009D0ED7" w:rsidTr="002E1D6D">
        <w:tc>
          <w:tcPr>
            <w:tcW w:w="2152" w:type="dxa"/>
            <w:tcBorders>
              <w:top w:val="single" w:sz="4" w:space="0" w:color="000000"/>
              <w:left w:val="single" w:sz="4" w:space="0" w:color="000000"/>
              <w:bottom w:val="single" w:sz="4" w:space="0" w:color="000000"/>
            </w:tcBorders>
            <w:shd w:val="clear" w:color="auto" w:fill="auto"/>
            <w:tcMar>
              <w:left w:w="98" w:type="dxa"/>
            </w:tcMar>
          </w:tcPr>
          <w:p w:rsidR="009D0ED7" w:rsidRPr="009D0ED7" w:rsidRDefault="009D0ED7" w:rsidP="00026DD0">
            <w:pPr>
              <w:snapToGrid w:val="0"/>
              <w:jc w:val="center"/>
              <w:rPr>
                <w:sz w:val="20"/>
                <w:szCs w:val="20"/>
              </w:rPr>
            </w:pPr>
            <w:r w:rsidRPr="009D0ED7">
              <w:rPr>
                <w:sz w:val="20"/>
                <w:szCs w:val="20"/>
              </w:rPr>
              <w:t>Наименование сетей инженерно-технического обеспечения</w:t>
            </w:r>
          </w:p>
        </w:tc>
        <w:tc>
          <w:tcPr>
            <w:tcW w:w="1925" w:type="dxa"/>
            <w:tcBorders>
              <w:top w:val="single" w:sz="4" w:space="0" w:color="000000"/>
              <w:left w:val="single" w:sz="4" w:space="0" w:color="000000"/>
              <w:bottom w:val="single" w:sz="4" w:space="0" w:color="000000"/>
            </w:tcBorders>
            <w:shd w:val="clear" w:color="auto" w:fill="auto"/>
            <w:tcMar>
              <w:left w:w="98" w:type="dxa"/>
            </w:tcMar>
          </w:tcPr>
          <w:p w:rsidR="009D0ED7" w:rsidRPr="009D0ED7" w:rsidRDefault="009D0ED7" w:rsidP="00026DD0">
            <w:pPr>
              <w:snapToGrid w:val="0"/>
              <w:jc w:val="center"/>
              <w:rPr>
                <w:sz w:val="20"/>
                <w:szCs w:val="20"/>
              </w:rPr>
            </w:pPr>
            <w:r w:rsidRPr="009D0ED7">
              <w:rPr>
                <w:sz w:val="20"/>
                <w:szCs w:val="20"/>
              </w:rPr>
              <w:t>Предельная свободная мощность существующих сетей</w:t>
            </w:r>
          </w:p>
        </w:tc>
        <w:tc>
          <w:tcPr>
            <w:tcW w:w="2321" w:type="dxa"/>
            <w:tcBorders>
              <w:top w:val="single" w:sz="4" w:space="0" w:color="000000"/>
              <w:left w:val="single" w:sz="4" w:space="0" w:color="000000"/>
              <w:bottom w:val="single" w:sz="4" w:space="0" w:color="000000"/>
            </w:tcBorders>
            <w:shd w:val="clear" w:color="auto" w:fill="auto"/>
            <w:tcMar>
              <w:left w:w="98" w:type="dxa"/>
            </w:tcMar>
          </w:tcPr>
          <w:p w:rsidR="009D0ED7" w:rsidRPr="009D0ED7" w:rsidRDefault="009D0ED7" w:rsidP="00026DD0">
            <w:pPr>
              <w:snapToGrid w:val="0"/>
              <w:jc w:val="center"/>
              <w:rPr>
                <w:sz w:val="20"/>
                <w:szCs w:val="20"/>
              </w:rPr>
            </w:pPr>
            <w:r w:rsidRPr="009D0ED7">
              <w:rPr>
                <w:sz w:val="20"/>
                <w:szCs w:val="20"/>
              </w:rPr>
              <w:t>Максимальная нагрузка и срок подключения объекта капитального строительства к сетям</w:t>
            </w:r>
          </w:p>
        </w:tc>
        <w:tc>
          <w:tcPr>
            <w:tcW w:w="1279" w:type="dxa"/>
            <w:tcBorders>
              <w:top w:val="single" w:sz="4" w:space="0" w:color="000000"/>
              <w:left w:val="single" w:sz="4" w:space="0" w:color="000000"/>
              <w:bottom w:val="single" w:sz="4" w:space="0" w:color="000000"/>
            </w:tcBorders>
            <w:shd w:val="clear" w:color="auto" w:fill="auto"/>
            <w:tcMar>
              <w:left w:w="98" w:type="dxa"/>
            </w:tcMar>
          </w:tcPr>
          <w:p w:rsidR="009D0ED7" w:rsidRPr="009D0ED7" w:rsidRDefault="009D0ED7" w:rsidP="00026DD0">
            <w:pPr>
              <w:snapToGrid w:val="0"/>
              <w:jc w:val="center"/>
              <w:rPr>
                <w:sz w:val="20"/>
                <w:szCs w:val="20"/>
              </w:rPr>
            </w:pPr>
            <w:r w:rsidRPr="009D0ED7">
              <w:rPr>
                <w:sz w:val="20"/>
                <w:szCs w:val="20"/>
              </w:rPr>
              <w:t>Срок действия технических условий</w:t>
            </w:r>
          </w:p>
          <w:p w:rsidR="009D0ED7" w:rsidRPr="009D0ED7" w:rsidRDefault="009D0ED7" w:rsidP="00026DD0">
            <w:pPr>
              <w:jc w:val="center"/>
              <w:rPr>
                <w:sz w:val="20"/>
                <w:szCs w:val="20"/>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rsidR="009D0ED7" w:rsidRPr="009D0ED7" w:rsidRDefault="009D0ED7" w:rsidP="00026DD0">
            <w:pPr>
              <w:snapToGrid w:val="0"/>
              <w:jc w:val="center"/>
              <w:rPr>
                <w:sz w:val="20"/>
                <w:szCs w:val="20"/>
              </w:rPr>
            </w:pPr>
            <w:r w:rsidRPr="009D0ED7">
              <w:rPr>
                <w:sz w:val="20"/>
                <w:szCs w:val="20"/>
              </w:rPr>
              <w:t>Плата за подключение (технологическое присоединение) по тарифам, действующим на 01.01.2016 г.</w:t>
            </w:r>
          </w:p>
          <w:p w:rsidR="009D0ED7" w:rsidRPr="009D0ED7" w:rsidRDefault="009D0ED7" w:rsidP="00026DD0">
            <w:pPr>
              <w:jc w:val="center"/>
              <w:rPr>
                <w:sz w:val="20"/>
                <w:szCs w:val="20"/>
              </w:rPr>
            </w:pPr>
            <w:r w:rsidRPr="009D0ED7">
              <w:rPr>
                <w:sz w:val="20"/>
                <w:szCs w:val="20"/>
              </w:rPr>
              <w:t>(руб.)</w:t>
            </w:r>
          </w:p>
        </w:tc>
      </w:tr>
      <w:tr w:rsidR="002E1D6D" w:rsidRPr="009D0ED7" w:rsidTr="002E1D6D">
        <w:tc>
          <w:tcPr>
            <w:tcW w:w="2152" w:type="dxa"/>
            <w:tcBorders>
              <w:top w:val="single" w:sz="4" w:space="0" w:color="000000"/>
              <w:left w:val="single" w:sz="4" w:space="0" w:color="000000"/>
              <w:bottom w:val="single" w:sz="4" w:space="0" w:color="000000"/>
            </w:tcBorders>
            <w:shd w:val="clear" w:color="auto" w:fill="auto"/>
            <w:tcMar>
              <w:left w:w="98" w:type="dxa"/>
            </w:tcMar>
          </w:tcPr>
          <w:p w:rsidR="002E1D6D" w:rsidRPr="002E1D6D" w:rsidRDefault="002E1D6D" w:rsidP="002E1D6D">
            <w:pPr>
              <w:snapToGrid w:val="0"/>
              <w:jc w:val="both"/>
              <w:rPr>
                <w:sz w:val="20"/>
                <w:szCs w:val="20"/>
              </w:rPr>
            </w:pPr>
            <w:r w:rsidRPr="002E1D6D">
              <w:rPr>
                <w:sz w:val="20"/>
                <w:szCs w:val="20"/>
              </w:rPr>
              <w:t>Электроснабжение</w:t>
            </w:r>
          </w:p>
        </w:tc>
        <w:tc>
          <w:tcPr>
            <w:tcW w:w="1925" w:type="dxa"/>
            <w:tcBorders>
              <w:top w:val="single" w:sz="4" w:space="0" w:color="000000"/>
              <w:left w:val="single" w:sz="4" w:space="0" w:color="000000"/>
              <w:bottom w:val="single" w:sz="4" w:space="0" w:color="000000"/>
            </w:tcBorders>
            <w:shd w:val="clear" w:color="auto" w:fill="auto"/>
            <w:tcMar>
              <w:left w:w="98" w:type="dxa"/>
            </w:tcMar>
          </w:tcPr>
          <w:p w:rsidR="002E1D6D" w:rsidRPr="002E1D6D" w:rsidRDefault="002E1D6D" w:rsidP="002E1D6D">
            <w:pPr>
              <w:snapToGrid w:val="0"/>
              <w:jc w:val="both"/>
              <w:rPr>
                <w:sz w:val="20"/>
                <w:szCs w:val="20"/>
              </w:rPr>
            </w:pPr>
            <w:r w:rsidRPr="002E1D6D">
              <w:rPr>
                <w:sz w:val="20"/>
                <w:szCs w:val="20"/>
              </w:rPr>
              <w:t xml:space="preserve">50 </w:t>
            </w:r>
            <w:proofErr w:type="spellStart"/>
            <w:r w:rsidRPr="002E1D6D">
              <w:rPr>
                <w:sz w:val="20"/>
                <w:szCs w:val="20"/>
              </w:rPr>
              <w:t>кВА</w:t>
            </w:r>
            <w:proofErr w:type="spellEnd"/>
          </w:p>
        </w:tc>
        <w:tc>
          <w:tcPr>
            <w:tcW w:w="2321" w:type="dxa"/>
            <w:tcBorders>
              <w:top w:val="single" w:sz="4" w:space="0" w:color="000000"/>
              <w:left w:val="single" w:sz="4" w:space="0" w:color="000000"/>
              <w:bottom w:val="single" w:sz="4" w:space="0" w:color="000000"/>
            </w:tcBorders>
            <w:shd w:val="clear" w:color="auto" w:fill="auto"/>
            <w:tcMar>
              <w:left w:w="98" w:type="dxa"/>
            </w:tcMar>
          </w:tcPr>
          <w:p w:rsidR="002E1D6D" w:rsidRPr="002E1D6D" w:rsidRDefault="002E1D6D" w:rsidP="002E1D6D">
            <w:pPr>
              <w:snapToGrid w:val="0"/>
              <w:jc w:val="center"/>
              <w:rPr>
                <w:sz w:val="20"/>
                <w:szCs w:val="20"/>
              </w:rPr>
            </w:pPr>
            <w:r w:rsidRPr="002E1D6D">
              <w:rPr>
                <w:sz w:val="20"/>
                <w:szCs w:val="20"/>
              </w:rPr>
              <w:t xml:space="preserve">Максимальная нагрузка 50 </w:t>
            </w:r>
            <w:proofErr w:type="spellStart"/>
            <w:r w:rsidRPr="002E1D6D">
              <w:rPr>
                <w:sz w:val="20"/>
                <w:szCs w:val="20"/>
              </w:rPr>
              <w:t>кВА</w:t>
            </w:r>
            <w:proofErr w:type="spellEnd"/>
            <w:r w:rsidRPr="002E1D6D">
              <w:rPr>
                <w:sz w:val="20"/>
                <w:szCs w:val="20"/>
              </w:rPr>
              <w:t>. Срок подключения – 4 месяца.</w:t>
            </w:r>
          </w:p>
        </w:tc>
        <w:tc>
          <w:tcPr>
            <w:tcW w:w="1279" w:type="dxa"/>
            <w:tcBorders>
              <w:top w:val="single" w:sz="4" w:space="0" w:color="000000"/>
              <w:left w:val="single" w:sz="4" w:space="0" w:color="000000"/>
              <w:bottom w:val="single" w:sz="4" w:space="0" w:color="000000"/>
            </w:tcBorders>
            <w:shd w:val="clear" w:color="auto" w:fill="auto"/>
            <w:tcMar>
              <w:left w:w="98" w:type="dxa"/>
            </w:tcMar>
          </w:tcPr>
          <w:p w:rsidR="002E1D6D" w:rsidRPr="002E1D6D" w:rsidRDefault="002E1D6D" w:rsidP="002E1D6D">
            <w:pPr>
              <w:snapToGrid w:val="0"/>
              <w:jc w:val="both"/>
              <w:rPr>
                <w:sz w:val="20"/>
                <w:szCs w:val="20"/>
              </w:rPr>
            </w:pPr>
            <w:r w:rsidRPr="002E1D6D">
              <w:rPr>
                <w:sz w:val="20"/>
                <w:szCs w:val="20"/>
              </w:rPr>
              <w:t>5 лет</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rsidR="002E1D6D" w:rsidRPr="002E1D6D" w:rsidRDefault="002E1D6D" w:rsidP="002E1D6D">
            <w:pPr>
              <w:snapToGrid w:val="0"/>
              <w:jc w:val="both"/>
              <w:rPr>
                <w:sz w:val="20"/>
                <w:szCs w:val="20"/>
              </w:rPr>
            </w:pPr>
            <w:r w:rsidRPr="002E1D6D">
              <w:rPr>
                <w:sz w:val="20"/>
                <w:szCs w:val="20"/>
              </w:rPr>
              <w:t xml:space="preserve">Оплата за техническое присоединение мощностью до 15 </w:t>
            </w:r>
            <w:proofErr w:type="spellStart"/>
            <w:r w:rsidRPr="002E1D6D">
              <w:rPr>
                <w:sz w:val="20"/>
                <w:szCs w:val="20"/>
              </w:rPr>
              <w:t>кВА</w:t>
            </w:r>
            <w:proofErr w:type="spellEnd"/>
            <w:r w:rsidRPr="002E1D6D">
              <w:rPr>
                <w:sz w:val="20"/>
                <w:szCs w:val="20"/>
              </w:rPr>
              <w:t xml:space="preserve"> составляет 550 руб., свыше 15 </w:t>
            </w:r>
            <w:proofErr w:type="spellStart"/>
            <w:r w:rsidRPr="002E1D6D">
              <w:rPr>
                <w:sz w:val="20"/>
                <w:szCs w:val="20"/>
              </w:rPr>
              <w:t>кВА</w:t>
            </w:r>
            <w:proofErr w:type="spellEnd"/>
            <w:r w:rsidRPr="002E1D6D">
              <w:rPr>
                <w:sz w:val="20"/>
                <w:szCs w:val="20"/>
              </w:rPr>
              <w:t xml:space="preserve"> согласно тарифам, утвержденным департаментом по ценам Оренбургской области</w:t>
            </w:r>
          </w:p>
        </w:tc>
      </w:tr>
    </w:tbl>
    <w:p w:rsidR="009D0ED7" w:rsidRPr="009D0ED7" w:rsidRDefault="009D0ED7" w:rsidP="009D0ED7">
      <w:pPr>
        <w:ind w:firstLine="567"/>
        <w:jc w:val="both"/>
        <w:rPr>
          <w:sz w:val="20"/>
          <w:szCs w:val="20"/>
        </w:rPr>
      </w:pPr>
      <w:r w:rsidRPr="009D0ED7">
        <w:rPr>
          <w:b/>
          <w:sz w:val="20"/>
          <w:szCs w:val="20"/>
        </w:rPr>
        <w:t>Срок подачи заявок:</w:t>
      </w:r>
      <w:r w:rsidRPr="009D0ED7">
        <w:rPr>
          <w:sz w:val="20"/>
          <w:szCs w:val="20"/>
        </w:rPr>
        <w:t xml:space="preserve"> с </w:t>
      </w:r>
      <w:r w:rsidR="002E1D6D" w:rsidRPr="002E1D6D">
        <w:rPr>
          <w:sz w:val="20"/>
          <w:szCs w:val="20"/>
        </w:rPr>
        <w:t>16.07.2018 г. по 10.08.2018</w:t>
      </w:r>
      <w:r w:rsidR="002E1D6D">
        <w:t xml:space="preserve"> </w:t>
      </w:r>
      <w:r w:rsidRPr="009D0ED7">
        <w:rPr>
          <w:sz w:val="20"/>
          <w:szCs w:val="20"/>
        </w:rPr>
        <w:t>г.</w:t>
      </w:r>
    </w:p>
    <w:p w:rsidR="009D0ED7" w:rsidRDefault="009D0ED7" w:rsidP="009D0ED7">
      <w:pPr>
        <w:ind w:firstLine="567"/>
        <w:jc w:val="both"/>
        <w:rPr>
          <w:sz w:val="20"/>
          <w:szCs w:val="20"/>
        </w:rPr>
      </w:pPr>
      <w:r w:rsidRPr="009D0ED7">
        <w:rPr>
          <w:b/>
          <w:sz w:val="20"/>
          <w:szCs w:val="20"/>
        </w:rPr>
        <w:t>Прием и регистрация заявок</w:t>
      </w:r>
      <w:r w:rsidRPr="009D0ED7">
        <w:rPr>
          <w:sz w:val="20"/>
          <w:szCs w:val="20"/>
        </w:rPr>
        <w:t xml:space="preserve"> на участие в аукционе осуществляется по адресу: </w:t>
      </w:r>
      <w:proofErr w:type="gramStart"/>
      <w:r w:rsidRPr="009D0ED7">
        <w:rPr>
          <w:sz w:val="20"/>
          <w:szCs w:val="20"/>
        </w:rPr>
        <w:t>Оренбургская обл., Александровский р-н, с. Александровка, ул. Мичурина, 49,  в рабочие дни с 9.00 до 13.00 и с 14.00 до 17.00 местного времени.</w:t>
      </w:r>
      <w:proofErr w:type="gramEnd"/>
    </w:p>
    <w:p w:rsidR="007E69CD" w:rsidRPr="00A15A0F" w:rsidRDefault="007E69CD" w:rsidP="009D0ED7">
      <w:pPr>
        <w:ind w:firstLine="567"/>
        <w:jc w:val="both"/>
        <w:rPr>
          <w:rStyle w:val="spanheaderlot21"/>
          <w:b w:val="0"/>
        </w:rPr>
      </w:pPr>
      <w:r w:rsidRPr="00A15A0F">
        <w:rPr>
          <w:rStyle w:val="spanheaderlot21"/>
        </w:rPr>
        <w:t xml:space="preserve">Заявка на участие в аукционе. </w:t>
      </w:r>
      <w:r w:rsidRPr="00A15A0F">
        <w:rPr>
          <w:rStyle w:val="spanheaderlot21"/>
          <w:b w:val="0"/>
        </w:rPr>
        <w:t xml:space="preserve">Предоставляется по прилагаемой в документации об аукционе форме. </w:t>
      </w:r>
    </w:p>
    <w:p w:rsidR="007E69CD" w:rsidRPr="007E69CD" w:rsidRDefault="007E69CD" w:rsidP="007E69CD">
      <w:pPr>
        <w:ind w:firstLine="567"/>
        <w:jc w:val="both"/>
        <w:rPr>
          <w:sz w:val="20"/>
          <w:szCs w:val="20"/>
        </w:rPr>
      </w:pPr>
      <w:r w:rsidRPr="007E69CD">
        <w:rPr>
          <w:b/>
          <w:sz w:val="20"/>
          <w:szCs w:val="20"/>
        </w:rPr>
        <w:t xml:space="preserve">Размер задатка: </w:t>
      </w:r>
      <w:r w:rsidRPr="007E69CD">
        <w:rPr>
          <w:sz w:val="20"/>
          <w:szCs w:val="20"/>
        </w:rPr>
        <w:t xml:space="preserve">сумма задатка определяется в размере 100 (ста) процентов начальной цены аукциона за земельный участок, составляет </w:t>
      </w:r>
      <w:r w:rsidR="002E1D6D" w:rsidRPr="002E1D6D">
        <w:rPr>
          <w:sz w:val="20"/>
          <w:szCs w:val="20"/>
        </w:rPr>
        <w:t>19269,00</w:t>
      </w:r>
      <w:r w:rsidR="002E1D6D">
        <w:t xml:space="preserve"> </w:t>
      </w:r>
      <w:r w:rsidRPr="007E69CD">
        <w:rPr>
          <w:sz w:val="20"/>
          <w:szCs w:val="20"/>
        </w:rPr>
        <w:t>руб.;</w:t>
      </w:r>
    </w:p>
    <w:p w:rsidR="007E69CD" w:rsidRPr="00A15A0F" w:rsidRDefault="007E69CD" w:rsidP="007E69CD">
      <w:pPr>
        <w:ind w:firstLine="567"/>
        <w:jc w:val="both"/>
        <w:rPr>
          <w:sz w:val="20"/>
          <w:szCs w:val="20"/>
        </w:rPr>
      </w:pPr>
      <w:r w:rsidRPr="00A15A0F">
        <w:rPr>
          <w:sz w:val="20"/>
          <w:szCs w:val="20"/>
        </w:rPr>
        <w:t xml:space="preserve">Задаток вносится и должен поступить до даты рассмотрения заявок на участие в аукционе. </w:t>
      </w:r>
    </w:p>
    <w:p w:rsidR="007E69CD" w:rsidRPr="00A15A0F" w:rsidRDefault="007E69CD" w:rsidP="007E69CD">
      <w:pPr>
        <w:ind w:firstLine="567"/>
        <w:jc w:val="both"/>
        <w:rPr>
          <w:sz w:val="20"/>
          <w:szCs w:val="20"/>
        </w:rPr>
      </w:pPr>
      <w:r w:rsidRPr="00A15A0F">
        <w:rPr>
          <w:sz w:val="20"/>
          <w:szCs w:val="20"/>
        </w:rPr>
        <w:t xml:space="preserve">Получатель платежа - Получатель: УФК по Оренбургской области (Администрация Александровского района л/с 05533006240), ИНН 5621005177 КПП 562101001, Отделение Оренбург, г. Оренбург, БИК 045354001, </w:t>
      </w:r>
      <w:proofErr w:type="gramStart"/>
      <w:r w:rsidRPr="00A15A0F">
        <w:rPr>
          <w:sz w:val="20"/>
          <w:szCs w:val="20"/>
        </w:rPr>
        <w:t>Р</w:t>
      </w:r>
      <w:proofErr w:type="gramEnd"/>
      <w:r w:rsidRPr="00A15A0F">
        <w:rPr>
          <w:sz w:val="20"/>
          <w:szCs w:val="20"/>
        </w:rPr>
        <w:t>/</w:t>
      </w:r>
      <w:proofErr w:type="spellStart"/>
      <w:r w:rsidRPr="00A15A0F">
        <w:rPr>
          <w:sz w:val="20"/>
          <w:szCs w:val="20"/>
        </w:rPr>
        <w:t>сч</w:t>
      </w:r>
      <w:proofErr w:type="spellEnd"/>
      <w:r w:rsidRPr="00A15A0F">
        <w:rPr>
          <w:sz w:val="20"/>
          <w:szCs w:val="20"/>
        </w:rPr>
        <w:t xml:space="preserve"> 40302810353543000262. В назначении платежа указать: «Обеспечение заявки на участие в аукционе номер извещения торгов </w:t>
      </w:r>
      <w:r w:rsidR="009418DD" w:rsidRPr="009418DD">
        <w:rPr>
          <w:b/>
          <w:sz w:val="20"/>
          <w:szCs w:val="20"/>
          <w:u w:val="single"/>
        </w:rPr>
        <w:t>130718/0782249/03</w:t>
      </w:r>
      <w:r w:rsidRPr="00A15A0F">
        <w:rPr>
          <w:sz w:val="20"/>
          <w:szCs w:val="20"/>
        </w:rPr>
        <w:t xml:space="preserve"> (указывается номер извещения опублик</w:t>
      </w:r>
      <w:r w:rsidRPr="00A15A0F">
        <w:rPr>
          <w:sz w:val="20"/>
          <w:szCs w:val="20"/>
        </w:rPr>
        <w:t>о</w:t>
      </w:r>
      <w:r w:rsidRPr="00A15A0F">
        <w:rPr>
          <w:sz w:val="20"/>
          <w:szCs w:val="20"/>
        </w:rPr>
        <w:t xml:space="preserve">ванного на официальном сайте Российской Федерации в сети «Интернет» </w:t>
      </w:r>
      <w:hyperlink r:id="rId4" w:history="1">
        <w:r w:rsidRPr="00A15A0F">
          <w:rPr>
            <w:rStyle w:val="a3"/>
            <w:sz w:val="20"/>
            <w:szCs w:val="20"/>
          </w:rPr>
          <w:t>www.torgi.gov.ru</w:t>
        </w:r>
      </w:hyperlink>
      <w:r w:rsidRPr="00A15A0F">
        <w:rPr>
          <w:sz w:val="20"/>
          <w:szCs w:val="20"/>
        </w:rPr>
        <w:t>), НДС не предусмотрен».</w:t>
      </w:r>
    </w:p>
    <w:p w:rsidR="007E69CD" w:rsidRPr="00A15A0F" w:rsidRDefault="007E69CD" w:rsidP="007E69CD">
      <w:pPr>
        <w:suppressAutoHyphens/>
        <w:autoSpaceDE w:val="0"/>
        <w:autoSpaceDN w:val="0"/>
        <w:adjustRightInd w:val="0"/>
        <w:ind w:firstLine="567"/>
        <w:jc w:val="both"/>
        <w:rPr>
          <w:sz w:val="20"/>
          <w:szCs w:val="20"/>
        </w:rPr>
      </w:pPr>
      <w:r w:rsidRPr="00A15A0F">
        <w:rPr>
          <w:sz w:val="20"/>
          <w:szCs w:val="20"/>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7E69CD" w:rsidRPr="00A15A0F" w:rsidRDefault="007E69CD" w:rsidP="007E69CD">
      <w:pPr>
        <w:suppressAutoHyphens/>
        <w:autoSpaceDE w:val="0"/>
        <w:autoSpaceDN w:val="0"/>
        <w:adjustRightInd w:val="0"/>
        <w:ind w:firstLine="567"/>
        <w:jc w:val="both"/>
        <w:rPr>
          <w:sz w:val="20"/>
          <w:szCs w:val="20"/>
        </w:rPr>
      </w:pPr>
      <w:r w:rsidRPr="00A15A0F">
        <w:rPr>
          <w:sz w:val="20"/>
          <w:szCs w:val="20"/>
        </w:rPr>
        <w:t xml:space="preserve">Рассмотрение заявок участников аукциона проводится по месту проведения аукциона </w:t>
      </w:r>
      <w:r w:rsidR="002E1D6D">
        <w:rPr>
          <w:sz w:val="20"/>
          <w:szCs w:val="20"/>
        </w:rPr>
        <w:t>13</w:t>
      </w:r>
      <w:r w:rsidR="003412D5" w:rsidRPr="003412D5">
        <w:rPr>
          <w:sz w:val="20"/>
          <w:szCs w:val="20"/>
        </w:rPr>
        <w:t>.</w:t>
      </w:r>
      <w:r w:rsidR="00026DD0">
        <w:rPr>
          <w:sz w:val="20"/>
          <w:szCs w:val="20"/>
        </w:rPr>
        <w:t>0</w:t>
      </w:r>
      <w:r w:rsidR="002E1D6D">
        <w:rPr>
          <w:sz w:val="20"/>
          <w:szCs w:val="20"/>
        </w:rPr>
        <w:t>8</w:t>
      </w:r>
      <w:r w:rsidR="003412D5" w:rsidRPr="003412D5">
        <w:rPr>
          <w:sz w:val="20"/>
          <w:szCs w:val="20"/>
        </w:rPr>
        <w:t>.201</w:t>
      </w:r>
      <w:r w:rsidR="00026DD0">
        <w:rPr>
          <w:sz w:val="20"/>
          <w:szCs w:val="20"/>
        </w:rPr>
        <w:t>8</w:t>
      </w:r>
      <w:r w:rsidRPr="00A15A0F">
        <w:rPr>
          <w:sz w:val="20"/>
          <w:szCs w:val="20"/>
        </w:rPr>
        <w:t xml:space="preserve"> г. в 11 час. 00 мин.</w:t>
      </w:r>
    </w:p>
    <w:p w:rsidR="007E69CD" w:rsidRPr="00A15A0F" w:rsidRDefault="007E69CD" w:rsidP="007E69CD">
      <w:pPr>
        <w:suppressAutoHyphens/>
        <w:autoSpaceDE w:val="0"/>
        <w:autoSpaceDN w:val="0"/>
        <w:adjustRightInd w:val="0"/>
        <w:ind w:firstLine="567"/>
        <w:jc w:val="both"/>
        <w:rPr>
          <w:sz w:val="20"/>
          <w:szCs w:val="20"/>
        </w:rPr>
      </w:pPr>
      <w:r w:rsidRPr="00A15A0F">
        <w:rPr>
          <w:b/>
          <w:bCs/>
          <w:sz w:val="20"/>
          <w:szCs w:val="20"/>
        </w:rPr>
        <w:t xml:space="preserve">Порядок проведения аукциона: </w:t>
      </w:r>
    </w:p>
    <w:p w:rsidR="002E1D6D" w:rsidRPr="002E1D6D" w:rsidRDefault="002E1D6D" w:rsidP="002E1D6D">
      <w:pPr>
        <w:autoSpaceDE w:val="0"/>
        <w:ind w:firstLine="567"/>
        <w:jc w:val="both"/>
        <w:rPr>
          <w:sz w:val="20"/>
          <w:szCs w:val="20"/>
        </w:rPr>
      </w:pPr>
      <w:r>
        <w:t>а</w:t>
      </w:r>
      <w:r w:rsidRPr="002E1D6D">
        <w:rPr>
          <w:sz w:val="20"/>
          <w:szCs w:val="20"/>
        </w:rPr>
        <w:t>) аукцион ведет аукционист, аукцион проводится в рабочие дни, с 10 часов утра и до 17 часов дня местного времени, с перерывом на обед с 13 до 14 часов;</w:t>
      </w:r>
    </w:p>
    <w:p w:rsidR="002E1D6D" w:rsidRPr="002E1D6D" w:rsidRDefault="002E1D6D" w:rsidP="002E1D6D">
      <w:pPr>
        <w:autoSpaceDE w:val="0"/>
        <w:ind w:firstLine="567"/>
        <w:jc w:val="both"/>
        <w:rPr>
          <w:sz w:val="20"/>
          <w:szCs w:val="20"/>
        </w:rPr>
      </w:pPr>
      <w:r w:rsidRPr="002E1D6D">
        <w:rPr>
          <w:sz w:val="20"/>
          <w:szCs w:val="20"/>
        </w:rPr>
        <w:t xml:space="preserve">б) по просьбе участников аукциона или членов аукционной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часа. В случае </w:t>
      </w:r>
      <w:proofErr w:type="spellStart"/>
      <w:r w:rsidRPr="002E1D6D">
        <w:rPr>
          <w:sz w:val="20"/>
          <w:szCs w:val="20"/>
        </w:rPr>
        <w:t>незавершения</w:t>
      </w:r>
      <w:proofErr w:type="spellEnd"/>
      <w:r w:rsidRPr="002E1D6D">
        <w:rPr>
          <w:sz w:val="20"/>
          <w:szCs w:val="20"/>
        </w:rPr>
        <w:t xml:space="preserve"> аукциона по предмету торгов или окончания рабочего времени,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2E1D6D" w:rsidRPr="002E1D6D" w:rsidRDefault="002E1D6D" w:rsidP="002E1D6D">
      <w:pPr>
        <w:autoSpaceDE w:val="0"/>
        <w:ind w:firstLine="567"/>
        <w:jc w:val="both"/>
        <w:rPr>
          <w:sz w:val="20"/>
          <w:szCs w:val="20"/>
        </w:rPr>
      </w:pPr>
      <w:r w:rsidRPr="002E1D6D">
        <w:rPr>
          <w:sz w:val="20"/>
          <w:szCs w:val="20"/>
        </w:rPr>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2E1D6D" w:rsidRPr="002E1D6D" w:rsidRDefault="002E1D6D" w:rsidP="002E1D6D">
      <w:pPr>
        <w:autoSpaceDE w:val="0"/>
        <w:ind w:firstLine="567"/>
        <w:jc w:val="both"/>
        <w:rPr>
          <w:sz w:val="20"/>
          <w:szCs w:val="20"/>
        </w:rPr>
      </w:pPr>
      <w:r w:rsidRPr="002E1D6D">
        <w:rPr>
          <w:sz w:val="20"/>
          <w:szCs w:val="20"/>
        </w:rPr>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2E1D6D" w:rsidRPr="002E1D6D" w:rsidRDefault="002E1D6D" w:rsidP="002E1D6D">
      <w:pPr>
        <w:autoSpaceDE w:val="0"/>
        <w:ind w:firstLine="567"/>
        <w:jc w:val="both"/>
        <w:rPr>
          <w:sz w:val="20"/>
          <w:szCs w:val="20"/>
        </w:rPr>
      </w:pPr>
      <w:proofErr w:type="spellStart"/>
      <w:r w:rsidRPr="002E1D6D">
        <w:rPr>
          <w:sz w:val="20"/>
          <w:szCs w:val="20"/>
        </w:rPr>
        <w:t>д</w:t>
      </w:r>
      <w:proofErr w:type="spellEnd"/>
      <w:r w:rsidRPr="002E1D6D">
        <w:rPr>
          <w:sz w:val="20"/>
          <w:szCs w:val="20"/>
        </w:rPr>
        <w:t>)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E1D6D" w:rsidRPr="002E1D6D" w:rsidRDefault="002E1D6D" w:rsidP="002E1D6D">
      <w:pPr>
        <w:autoSpaceDE w:val="0"/>
        <w:ind w:firstLine="567"/>
        <w:jc w:val="both"/>
        <w:rPr>
          <w:sz w:val="20"/>
          <w:szCs w:val="20"/>
        </w:rPr>
      </w:pPr>
      <w:r w:rsidRPr="002E1D6D">
        <w:rPr>
          <w:sz w:val="20"/>
          <w:szCs w:val="20"/>
        </w:rPr>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2E1D6D" w:rsidRPr="002E1D6D" w:rsidRDefault="002E1D6D" w:rsidP="002E1D6D">
      <w:pPr>
        <w:autoSpaceDE w:val="0"/>
        <w:ind w:firstLine="567"/>
        <w:jc w:val="both"/>
        <w:rPr>
          <w:sz w:val="20"/>
          <w:szCs w:val="20"/>
        </w:rPr>
      </w:pPr>
      <w:r w:rsidRPr="002E1D6D">
        <w:rPr>
          <w:sz w:val="20"/>
          <w:szCs w:val="20"/>
        </w:rPr>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7E69CD" w:rsidRPr="00A15A0F" w:rsidRDefault="007E69CD" w:rsidP="007E69CD">
      <w:pPr>
        <w:suppressAutoHyphens/>
        <w:autoSpaceDE w:val="0"/>
        <w:autoSpaceDN w:val="0"/>
        <w:adjustRightInd w:val="0"/>
        <w:ind w:firstLine="567"/>
        <w:jc w:val="both"/>
        <w:rPr>
          <w:sz w:val="20"/>
          <w:szCs w:val="20"/>
        </w:rPr>
      </w:pPr>
    </w:p>
    <w:p w:rsidR="005521D1" w:rsidRDefault="005521D1"/>
    <w:sectPr w:rsidR="005521D1" w:rsidSect="00D70B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382A00"/>
    <w:rsid w:val="00026DD0"/>
    <w:rsid w:val="002355BC"/>
    <w:rsid w:val="0025083B"/>
    <w:rsid w:val="002E1D6D"/>
    <w:rsid w:val="003412D5"/>
    <w:rsid w:val="00382A00"/>
    <w:rsid w:val="0039736B"/>
    <w:rsid w:val="005521D1"/>
    <w:rsid w:val="007040EC"/>
    <w:rsid w:val="007E69CD"/>
    <w:rsid w:val="009418DD"/>
    <w:rsid w:val="009D0ED7"/>
    <w:rsid w:val="00A15A0F"/>
    <w:rsid w:val="00D324E4"/>
    <w:rsid w:val="00D70BCE"/>
    <w:rsid w:val="00D8528B"/>
    <w:rsid w:val="00EA220D"/>
    <w:rsid w:val="00EC2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A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382A00"/>
    <w:rPr>
      <w:b/>
      <w:bCs/>
      <w:sz w:val="24"/>
      <w:szCs w:val="24"/>
    </w:rPr>
  </w:style>
  <w:style w:type="character" w:customStyle="1" w:styleId="spanheaderlot21">
    <w:name w:val="span_header_lot_21"/>
    <w:rsid w:val="00382A00"/>
    <w:rPr>
      <w:b/>
      <w:bCs/>
      <w:sz w:val="20"/>
      <w:szCs w:val="20"/>
    </w:rPr>
  </w:style>
  <w:style w:type="character" w:styleId="a3">
    <w:name w:val="Hyperlink"/>
    <w:rsid w:val="00382A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5113</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BaklanovAA</dc:creator>
  <cp:lastModifiedBy>секратарь</cp:lastModifiedBy>
  <cp:revision>2</cp:revision>
  <dcterms:created xsi:type="dcterms:W3CDTF">2018-07-13T11:01:00Z</dcterms:created>
  <dcterms:modified xsi:type="dcterms:W3CDTF">2018-07-13T11:01:00Z</dcterms:modified>
</cp:coreProperties>
</file>