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2F" w:rsidRDefault="00F9652F" w:rsidP="00F9652F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самоуправления:_____________________________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Почтовый адрес: ___________________________.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____________________.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самоуправления:____________________.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понедельник - четверг: _____________________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пятница: _________________________________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обеденный перерыв: _______________________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C018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нных между многофункциональными центрами и органом местного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6C018E">
        <w:rPr>
          <w:rFonts w:ascii="Times New Roman" w:hAnsi="Times New Roman" w:cs="Times New Roman"/>
          <w:sz w:val="24"/>
          <w:szCs w:val="24"/>
        </w:rPr>
        <w:t>оуправления _______________</w:t>
      </w:r>
      <w:r w:rsidRPr="006C018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73D35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B7AD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DF41F1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_____________________________________________________________________________________</w:t>
      </w:r>
      <w:r w:rsidR="00573D35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73D35" w:rsidRPr="006C018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>» предоставляется органом местного самоуправления</w:t>
      </w:r>
      <w:r w:rsidR="00193292" w:rsidRPr="006C018E">
        <w:t xml:space="preserve"> </w:t>
      </w:r>
      <w:r w:rsidRPr="006C018E">
        <w:t>____________________________</w:t>
      </w:r>
      <w:r w:rsidR="00193292" w:rsidRPr="006C018E">
        <w:t>______</w:t>
      </w:r>
      <w:r w:rsidRPr="006C018E">
        <w:t>_</w:t>
      </w:r>
      <w:r w:rsidR="00193292" w:rsidRPr="006C018E">
        <w:t xml:space="preserve"> 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rPr>
          <w:rFonts w:eastAsiaTheme="minorHAnsi"/>
          <w:lang w:eastAsia="en-US"/>
        </w:rPr>
        <w:t xml:space="preserve"> 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5A4539" w:rsidP="005A4539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FA148B" w:rsidRPr="006C018E">
        <w:t>______________________________</w:t>
      </w:r>
    </w:p>
    <w:p w:rsidR="005A4539" w:rsidRPr="006C018E" w:rsidRDefault="005A4539" w:rsidP="00FA148B">
      <w:pPr>
        <w:ind w:firstLine="567"/>
        <w:jc w:val="both"/>
      </w:pPr>
      <w:r w:rsidRPr="006C018E">
        <w:lastRenderedPageBreak/>
        <w:t>14. При</w:t>
      </w:r>
      <w:r w:rsidR="000E4C4D" w:rsidRPr="006C018E">
        <w:t>ё</w:t>
      </w:r>
      <w:r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>ными служащими) ______________</w:t>
      </w:r>
      <w:r w:rsidRPr="006C018E">
        <w:t>_______________________________ органа местного самоуправления.</w:t>
      </w:r>
    </w:p>
    <w:p w:rsidR="005A4539" w:rsidRPr="006C018E" w:rsidRDefault="005A4539" w:rsidP="005A4539">
      <w:pPr>
        <w:ind w:firstLine="709"/>
        <w:jc w:val="both"/>
      </w:pPr>
      <w:r w:rsidRPr="006C018E">
        <w:rPr>
          <w:sz w:val="18"/>
          <w:szCs w:val="18"/>
        </w:rPr>
        <w:t xml:space="preserve">                                (наименование структурного подразделения)</w:t>
      </w:r>
      <w:r w:rsidRPr="006C018E">
        <w:t xml:space="preserve"> </w:t>
      </w:r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8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9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(спецвыпуск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pravo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gov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ru</w:t>
        </w:r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Верность копии документа свидетельствуется подписью руководителя или уполномоченного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r w:rsidRPr="006C018E">
        <w:rPr>
          <w:lang w:val="en-US"/>
        </w:rPr>
        <w:t>odt</w:t>
      </w:r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r w:rsidRPr="006C018E">
        <w:rPr>
          <w:lang w:val="en-US"/>
        </w:rPr>
        <w:t>png</w:t>
      </w:r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2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32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орган местного самоуправления ________________, 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и регистрация органом местного самоуправления ___________</w:t>
      </w:r>
      <w:r w:rsidR="005874B6" w:rsidRPr="006C018E">
        <w:rPr>
          <w:rFonts w:eastAsiaTheme="minorHAnsi"/>
          <w:bCs/>
          <w:lang w:eastAsia="en-US"/>
        </w:rPr>
        <w:t xml:space="preserve">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4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590D3B"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590D3B">
        <w:t xml:space="preserve">1) </w:t>
      </w:r>
      <w:bookmarkStart w:id="17" w:name="sub_4667"/>
      <w:bookmarkEnd w:id="16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590D3B">
        <w:lastRenderedPageBreak/>
        <w:t xml:space="preserve">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590D3B">
        <w:t xml:space="preserve">1) наименование органа, предоставляющего муниципальную услугу, должностного лица </w:t>
      </w:r>
      <w:r w:rsidRPr="00590D3B">
        <w:lastRenderedPageBreak/>
        <w:t>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590D3B">
        <w:t>3) сведения об обжалуемых решениях и действиях (бездействии)</w:t>
      </w:r>
      <w:bookmarkStart w:id="21" w:name="sub_4684"/>
      <w:bookmarkEnd w:id="20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 xml:space="preserve">85. Жалоба рассматривается органом местного самоуправления __________________________,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590D3B">
          <w:t>частью 1.1 статьи 16</w:t>
        </w:r>
      </w:hyperlink>
      <w:r w:rsidRPr="00590D3B">
        <w:t xml:space="preserve"> № 210-ФЗ, подаются руководителям этих организаций.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>86. 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2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4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Жалоба, поступившая в орган, предоставляющий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5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</w:t>
      </w:r>
      <w:r w:rsidRPr="00590D3B">
        <w:rPr>
          <w:rFonts w:eastAsiaTheme="minorHAnsi"/>
          <w:lang w:eastAsia="en-US"/>
        </w:rPr>
        <w:lastRenderedPageBreak/>
        <w:t xml:space="preserve">предусмотрено нормативными правовыми актами Российской Федерации, нормативными правовыми актами Оренбургской области. 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>
        <w:rPr>
          <w:lang w:eastAsia="en-US"/>
        </w:rPr>
        <w:t>85</w:t>
      </w:r>
      <w:r w:rsidRPr="00590D3B">
        <w:rPr>
          <w:lang w:eastAsia="en-US"/>
        </w:rPr>
        <w:t xml:space="preserve">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необходимых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090A0C" w:rsidP="00090A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lastRenderedPageBreak/>
        <w:t>Приложение №1 к Административному</w:t>
      </w:r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lastRenderedPageBreak/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7D36D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7D36D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7D36D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7D36D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7D36D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7D36D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7D36D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7D36D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26"/>
          <w:headerReference w:type="default" r:id="rId27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87" w:rsidRDefault="00622787">
      <w:r>
        <w:separator/>
      </w:r>
    </w:p>
  </w:endnote>
  <w:endnote w:type="continuationSeparator" w:id="1">
    <w:p w:rsidR="00622787" w:rsidRDefault="0062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87" w:rsidRDefault="00622787">
      <w:r>
        <w:separator/>
      </w:r>
    </w:p>
  </w:footnote>
  <w:footnote w:type="continuationSeparator" w:id="1">
    <w:p w:rsidR="00622787" w:rsidRDefault="00622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7D36DF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822E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22ED">
      <w:rPr>
        <w:rStyle w:val="af"/>
        <w:noProof/>
      </w:rPr>
      <w:t>4</w:t>
    </w:r>
    <w:r>
      <w:rPr>
        <w:rStyle w:val="af"/>
      </w:rPr>
      <w:fldChar w:fldCharType="end"/>
    </w:r>
  </w:p>
  <w:p w:rsidR="004822ED" w:rsidRDefault="004822E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C73F7A" w:rsidRDefault="007D36DF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4822ED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F9652F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690EB2" w:rsidRDefault="004822ED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4C4831" w:rsidRDefault="004822ED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51F71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12038"/>
    <w:rsid w:val="00622787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36DF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765D5"/>
    <w:rsid w:val="00F9652F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9"/>
        <o:r id="V:Rule16" type="connector" idref="#Прямая со стрелкой 7"/>
        <o:r id="V:Rule17" type="connector" idref="#Прямая со стрелкой 2"/>
        <o:r id="V:Rule18" type="connector" idref="#Прямая со стрелкой 6"/>
        <o:r id="V:Rule19" type="connector" idref="#Прямая со стрелкой 12"/>
        <o:r id="V:Rule20" type="connector" idref="#Прямая со стрелкой 13"/>
        <o:r id="V:Rule21" type="connector" idref="#Прямая со стрелкой 11"/>
        <o:r id="V:Rule22" type="connector" idref="#Прямая со стрелкой 8"/>
        <o:r id="V:Rule23" type="connector" idref="#Прямая со стрелкой 3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eader" Target="header3.xml"/><Relationship Id="rId36" Type="http://schemas.microsoft.com/office/2007/relationships/stylesWithEffects" Target="stylesWithEffects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2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9FA1-7F11-43D6-A131-D6136940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9750</Words>
  <Characters>55576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секратарь</cp:lastModifiedBy>
  <cp:revision>12</cp:revision>
  <cp:lastPrinted>2016-11-23T09:38:00Z</cp:lastPrinted>
  <dcterms:created xsi:type="dcterms:W3CDTF">2017-04-13T04:36:00Z</dcterms:created>
  <dcterms:modified xsi:type="dcterms:W3CDTF">2018-08-08T07:29:00Z</dcterms:modified>
</cp:coreProperties>
</file>