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52045F" w:rsidRPr="00642923" w:rsidTr="00C63EFC">
        <w:trPr>
          <w:trHeight w:val="967"/>
        </w:trPr>
        <w:tc>
          <w:tcPr>
            <w:tcW w:w="4640" w:type="dxa"/>
            <w:gridSpan w:val="2"/>
          </w:tcPr>
          <w:p w:rsidR="0052045F" w:rsidRPr="00642923" w:rsidRDefault="0052045F" w:rsidP="00C63EFC">
            <w:pPr>
              <w:widowControl/>
              <w:tabs>
                <w:tab w:val="left" w:pos="0"/>
              </w:tabs>
              <w:jc w:val="center"/>
              <w:outlineLvl w:val="0"/>
              <w:rPr>
                <w:b/>
                <w:color w:val="000000"/>
                <w:sz w:val="28"/>
                <w:szCs w:val="28"/>
                <w:lang w:eastAsia="ru-RU"/>
              </w:rPr>
            </w:pPr>
            <w:r w:rsidRPr="00642923">
              <w:rPr>
                <w:b/>
                <w:color w:val="000000"/>
                <w:sz w:val="28"/>
                <w:szCs w:val="28"/>
                <w:lang w:eastAsia="ru-RU"/>
              </w:rPr>
              <w:t>Совет депутатов</w:t>
            </w:r>
          </w:p>
          <w:p w:rsidR="0052045F" w:rsidRPr="00642923" w:rsidRDefault="0052045F" w:rsidP="00C63EFC">
            <w:pPr>
              <w:widowControl/>
              <w:tabs>
                <w:tab w:val="left" w:pos="0"/>
              </w:tabs>
              <w:jc w:val="center"/>
              <w:rPr>
                <w:b/>
                <w:color w:val="000000"/>
                <w:sz w:val="28"/>
                <w:szCs w:val="28"/>
                <w:lang w:eastAsia="ru-RU"/>
              </w:rPr>
            </w:pPr>
            <w:r w:rsidRPr="00642923">
              <w:rPr>
                <w:b/>
                <w:color w:val="000000"/>
                <w:sz w:val="28"/>
                <w:szCs w:val="28"/>
                <w:lang w:eastAsia="ru-RU"/>
              </w:rPr>
              <w:t>муниципального образования</w:t>
            </w:r>
          </w:p>
          <w:p w:rsidR="0052045F" w:rsidRPr="00642923" w:rsidRDefault="0052045F" w:rsidP="00C63EFC">
            <w:pPr>
              <w:widowControl/>
              <w:tabs>
                <w:tab w:val="left" w:pos="0"/>
              </w:tabs>
              <w:jc w:val="center"/>
              <w:outlineLvl w:val="0"/>
              <w:rPr>
                <w:b/>
                <w:color w:val="000000"/>
                <w:sz w:val="28"/>
                <w:szCs w:val="28"/>
                <w:lang w:eastAsia="ru-RU"/>
              </w:rPr>
            </w:pPr>
            <w:r w:rsidRPr="00642923">
              <w:rPr>
                <w:b/>
                <w:color w:val="000000"/>
                <w:sz w:val="28"/>
                <w:szCs w:val="28"/>
                <w:lang w:eastAsia="ru-RU"/>
              </w:rPr>
              <w:t>Георгиевский  сельсовет</w:t>
            </w:r>
          </w:p>
          <w:p w:rsidR="0052045F" w:rsidRPr="00642923" w:rsidRDefault="0052045F" w:rsidP="00C63EFC">
            <w:pPr>
              <w:widowControl/>
              <w:tabs>
                <w:tab w:val="left" w:pos="0"/>
              </w:tabs>
              <w:jc w:val="center"/>
              <w:outlineLvl w:val="0"/>
              <w:rPr>
                <w:b/>
                <w:color w:val="000000"/>
                <w:sz w:val="28"/>
                <w:szCs w:val="28"/>
                <w:lang w:eastAsia="ru-RU"/>
              </w:rPr>
            </w:pPr>
            <w:r w:rsidRPr="00642923">
              <w:rPr>
                <w:b/>
                <w:color w:val="000000"/>
                <w:sz w:val="28"/>
                <w:szCs w:val="28"/>
                <w:lang w:eastAsia="ru-RU"/>
              </w:rPr>
              <w:t>Александровского района</w:t>
            </w:r>
          </w:p>
          <w:p w:rsidR="0052045F" w:rsidRPr="00642923" w:rsidRDefault="0052045F" w:rsidP="00C63EFC">
            <w:pPr>
              <w:widowControl/>
              <w:tabs>
                <w:tab w:val="left" w:pos="0"/>
              </w:tabs>
              <w:jc w:val="center"/>
              <w:outlineLvl w:val="0"/>
              <w:rPr>
                <w:b/>
                <w:color w:val="000000"/>
                <w:sz w:val="28"/>
                <w:szCs w:val="28"/>
                <w:lang w:eastAsia="ru-RU"/>
              </w:rPr>
            </w:pPr>
            <w:r w:rsidRPr="00642923">
              <w:rPr>
                <w:b/>
                <w:color w:val="000000"/>
                <w:sz w:val="28"/>
                <w:szCs w:val="28"/>
                <w:lang w:eastAsia="ru-RU"/>
              </w:rPr>
              <w:t>Оренбургской области</w:t>
            </w:r>
          </w:p>
          <w:p w:rsidR="0052045F" w:rsidRPr="00642923" w:rsidRDefault="0052045F" w:rsidP="00C63EFC">
            <w:pPr>
              <w:widowControl/>
              <w:jc w:val="center"/>
              <w:rPr>
                <w:rFonts w:eastAsia="Calibri"/>
                <w:b/>
                <w:sz w:val="28"/>
              </w:rPr>
            </w:pPr>
            <w:r w:rsidRPr="00642923">
              <w:rPr>
                <w:rFonts w:eastAsia="Calibri"/>
                <w:b/>
                <w:sz w:val="28"/>
              </w:rPr>
              <w:t>третьего созыва</w:t>
            </w:r>
          </w:p>
          <w:p w:rsidR="0052045F" w:rsidRPr="00731959" w:rsidRDefault="0052045F" w:rsidP="00C63EFC">
            <w:pPr>
              <w:widowControl/>
              <w:jc w:val="center"/>
              <w:rPr>
                <w:rFonts w:eastAsia="Calibri"/>
                <w:b/>
                <w:bCs/>
                <w:sz w:val="16"/>
                <w:szCs w:val="28"/>
              </w:rPr>
            </w:pPr>
          </w:p>
          <w:p w:rsidR="0052045F" w:rsidRPr="00642923" w:rsidRDefault="0052045F" w:rsidP="00C63EFC">
            <w:pPr>
              <w:widowControl/>
              <w:jc w:val="center"/>
              <w:rPr>
                <w:rFonts w:eastAsia="Calibri"/>
                <w:b/>
                <w:bCs/>
                <w:sz w:val="28"/>
                <w:szCs w:val="28"/>
              </w:rPr>
            </w:pPr>
            <w:r w:rsidRPr="00642923">
              <w:rPr>
                <w:rFonts w:eastAsia="Calibri"/>
                <w:b/>
                <w:bCs/>
                <w:sz w:val="28"/>
                <w:szCs w:val="28"/>
              </w:rPr>
              <w:t>Р Е Ш Е Н И Е</w:t>
            </w:r>
          </w:p>
          <w:p w:rsidR="0052045F" w:rsidRPr="00731959" w:rsidRDefault="0052045F" w:rsidP="00C63EFC">
            <w:pPr>
              <w:widowControl/>
              <w:jc w:val="center"/>
              <w:rPr>
                <w:rFonts w:eastAsia="Calibri"/>
                <w:b/>
                <w:bCs/>
                <w:sz w:val="18"/>
                <w:szCs w:val="28"/>
              </w:rPr>
            </w:pPr>
          </w:p>
          <w:p w:rsidR="0052045F" w:rsidRPr="0052045F" w:rsidRDefault="0052045F" w:rsidP="00C63EFC">
            <w:pPr>
              <w:widowControl/>
              <w:jc w:val="center"/>
              <w:rPr>
                <w:lang w:val="ru-RU" w:eastAsia="ru-RU"/>
              </w:rPr>
            </w:pPr>
            <w:r w:rsidRPr="00642923">
              <w:rPr>
                <w:rFonts w:eastAsia="Calibri"/>
                <w:b/>
                <w:bCs/>
                <w:sz w:val="28"/>
                <w:szCs w:val="28"/>
              </w:rPr>
              <w:t xml:space="preserve">от </w:t>
            </w:r>
            <w:r>
              <w:rPr>
                <w:rFonts w:eastAsia="Calibri"/>
                <w:b/>
                <w:bCs/>
                <w:sz w:val="28"/>
                <w:szCs w:val="28"/>
                <w:lang w:val="ru-RU"/>
              </w:rPr>
              <w:t>26</w:t>
            </w:r>
            <w:r>
              <w:rPr>
                <w:rFonts w:eastAsia="Calibri"/>
                <w:b/>
                <w:bCs/>
                <w:sz w:val="28"/>
                <w:szCs w:val="28"/>
              </w:rPr>
              <w:t>.</w:t>
            </w:r>
            <w:r>
              <w:rPr>
                <w:rFonts w:eastAsia="Calibri"/>
                <w:b/>
                <w:bCs/>
                <w:sz w:val="28"/>
                <w:szCs w:val="28"/>
                <w:lang w:val="ru-RU"/>
              </w:rPr>
              <w:t>12</w:t>
            </w:r>
            <w:r w:rsidRPr="00642923">
              <w:rPr>
                <w:rFonts w:eastAsia="Calibri"/>
                <w:b/>
                <w:bCs/>
                <w:sz w:val="28"/>
                <w:szCs w:val="28"/>
              </w:rPr>
              <w:t xml:space="preserve">. </w:t>
            </w:r>
            <w:r w:rsidRPr="00642923">
              <w:rPr>
                <w:rFonts w:eastAsia="Calibri"/>
                <w:b/>
                <w:sz w:val="28"/>
                <w:szCs w:val="28"/>
              </w:rPr>
              <w:t>2019</w:t>
            </w:r>
            <w:r w:rsidRPr="00642923">
              <w:rPr>
                <w:rFonts w:eastAsia="Calibri"/>
                <w:b/>
                <w:bCs/>
                <w:sz w:val="28"/>
                <w:szCs w:val="28"/>
              </w:rPr>
              <w:t xml:space="preserve"> №  1</w:t>
            </w:r>
            <w:r>
              <w:rPr>
                <w:rFonts w:eastAsia="Calibri"/>
                <w:b/>
                <w:bCs/>
                <w:sz w:val="28"/>
                <w:szCs w:val="28"/>
                <w:lang w:val="ru-RU"/>
              </w:rPr>
              <w:t>33</w:t>
            </w:r>
          </w:p>
        </w:tc>
        <w:tc>
          <w:tcPr>
            <w:tcW w:w="1496" w:type="dxa"/>
          </w:tcPr>
          <w:p w:rsidR="0052045F" w:rsidRPr="00642923" w:rsidRDefault="0052045F" w:rsidP="00C63EFC">
            <w:pPr>
              <w:widowControl/>
              <w:rPr>
                <w:rFonts w:eastAsia="Calibri"/>
                <w:b/>
                <w:bCs/>
              </w:rPr>
            </w:pPr>
          </w:p>
        </w:tc>
        <w:tc>
          <w:tcPr>
            <w:tcW w:w="4017" w:type="dxa"/>
          </w:tcPr>
          <w:p w:rsidR="0052045F" w:rsidRPr="00642923" w:rsidRDefault="0052045F" w:rsidP="00C63EFC">
            <w:pPr>
              <w:widowControl/>
              <w:jc w:val="right"/>
              <w:rPr>
                <w:sz w:val="28"/>
                <w:szCs w:val="28"/>
                <w:lang w:eastAsia="ru-RU"/>
              </w:rPr>
            </w:pPr>
          </w:p>
          <w:p w:rsidR="0052045F" w:rsidRPr="00642923" w:rsidRDefault="0052045F" w:rsidP="00C63EFC">
            <w:pPr>
              <w:widowControl/>
              <w:rPr>
                <w:sz w:val="28"/>
                <w:szCs w:val="28"/>
                <w:lang w:eastAsia="ru-RU"/>
              </w:rPr>
            </w:pPr>
          </w:p>
          <w:p w:rsidR="0052045F" w:rsidRPr="00642923" w:rsidRDefault="0052045F" w:rsidP="00C63EFC">
            <w:pPr>
              <w:widowControl/>
              <w:jc w:val="center"/>
              <w:rPr>
                <w:sz w:val="28"/>
                <w:szCs w:val="28"/>
                <w:lang w:eastAsia="ru-RU"/>
              </w:rPr>
            </w:pPr>
          </w:p>
        </w:tc>
      </w:tr>
      <w:tr w:rsidR="0052045F" w:rsidRPr="00642923" w:rsidTr="00C63EFC">
        <w:trPr>
          <w:gridBefore w:val="1"/>
          <w:gridAfter w:val="2"/>
          <w:wBefore w:w="176" w:type="dxa"/>
          <w:wAfter w:w="5513" w:type="dxa"/>
          <w:trHeight w:val="12"/>
        </w:trPr>
        <w:tc>
          <w:tcPr>
            <w:tcW w:w="4464" w:type="dxa"/>
          </w:tcPr>
          <w:p w:rsidR="009C7B23" w:rsidRDefault="009C7B23" w:rsidP="0052045F">
            <w:pPr>
              <w:rPr>
                <w:sz w:val="28"/>
                <w:szCs w:val="28"/>
                <w:lang w:val="ru-RU"/>
              </w:rPr>
            </w:pPr>
          </w:p>
          <w:p w:rsidR="0052045F" w:rsidRPr="00642923" w:rsidRDefault="0052045F" w:rsidP="0052045F">
            <w:pPr>
              <w:rPr>
                <w:sz w:val="28"/>
                <w:szCs w:val="28"/>
                <w:lang w:eastAsia="ru-RU"/>
              </w:rPr>
            </w:pPr>
            <w:r>
              <w:rPr>
                <w:sz w:val="28"/>
                <w:szCs w:val="28"/>
              </w:rPr>
              <w:t xml:space="preserve">О  бюджете муниципального образования Георгиевский  сельсовет Александровского района Оренбургской области </w:t>
            </w:r>
            <w:r>
              <w:rPr>
                <w:bCs/>
                <w:sz w:val="28"/>
                <w:szCs w:val="28"/>
              </w:rPr>
              <w:t>на 20</w:t>
            </w:r>
            <w:r w:rsidRPr="005A17CB">
              <w:rPr>
                <w:bCs/>
                <w:sz w:val="28"/>
                <w:szCs w:val="28"/>
              </w:rPr>
              <w:t>20</w:t>
            </w:r>
            <w:r>
              <w:rPr>
                <w:bCs/>
                <w:sz w:val="28"/>
                <w:szCs w:val="28"/>
              </w:rPr>
              <w:t xml:space="preserve"> год и плановый период 202</w:t>
            </w:r>
            <w:r w:rsidRPr="00B54868">
              <w:rPr>
                <w:bCs/>
                <w:sz w:val="28"/>
                <w:szCs w:val="28"/>
              </w:rPr>
              <w:t>1</w:t>
            </w:r>
            <w:r>
              <w:rPr>
                <w:bCs/>
                <w:sz w:val="28"/>
                <w:szCs w:val="28"/>
              </w:rPr>
              <w:t>-202</w:t>
            </w:r>
            <w:r w:rsidRPr="00B54868">
              <w:rPr>
                <w:bCs/>
                <w:sz w:val="28"/>
                <w:szCs w:val="28"/>
              </w:rPr>
              <w:t>2</w:t>
            </w:r>
            <w:r>
              <w:rPr>
                <w:bCs/>
                <w:sz w:val="28"/>
                <w:szCs w:val="28"/>
              </w:rPr>
              <w:t xml:space="preserve"> годов.</w:t>
            </w:r>
          </w:p>
        </w:tc>
      </w:tr>
    </w:tbl>
    <w:p w:rsidR="00972F66" w:rsidRDefault="00972F66" w:rsidP="00972F66">
      <w:pPr>
        <w:ind w:right="-1"/>
        <w:jc w:val="center"/>
        <w:rPr>
          <w:sz w:val="28"/>
          <w:szCs w:val="28"/>
        </w:rPr>
      </w:pPr>
    </w:p>
    <w:p w:rsidR="00972F66" w:rsidRDefault="00972F66" w:rsidP="00972F66">
      <w:pPr>
        <w:ind w:right="-1"/>
        <w:jc w:val="center"/>
        <w:rPr>
          <w:sz w:val="28"/>
          <w:szCs w:val="28"/>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lang w:val="ru-RU"/>
        </w:rPr>
      </w:pPr>
    </w:p>
    <w:p w:rsidR="0052045F" w:rsidRDefault="0052045F" w:rsidP="0052045F">
      <w:pPr>
        <w:rPr>
          <w:sz w:val="28"/>
          <w:szCs w:val="28"/>
        </w:rPr>
      </w:pPr>
      <w:r>
        <w:rPr>
          <w:sz w:val="28"/>
          <w:szCs w:val="28"/>
        </w:rPr>
        <w:t xml:space="preserve">             </w:t>
      </w:r>
    </w:p>
    <w:p w:rsidR="0052045F" w:rsidRDefault="0052045F" w:rsidP="00866BD5">
      <w:pPr>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Георгиевский   сельсовет, Совет депутатов  РЕШИЛ</w:t>
      </w:r>
    </w:p>
    <w:p w:rsidR="0052045F" w:rsidRDefault="0052045F" w:rsidP="00866BD5">
      <w:pPr>
        <w:ind w:firstLine="567"/>
        <w:jc w:val="both"/>
        <w:rPr>
          <w:sz w:val="28"/>
          <w:szCs w:val="28"/>
        </w:rPr>
      </w:pPr>
      <w:r>
        <w:rPr>
          <w:sz w:val="28"/>
          <w:szCs w:val="28"/>
        </w:rPr>
        <w:t xml:space="preserve">1. Утвердить основные характеристики  бюджета    </w:t>
      </w:r>
      <w:r>
        <w:rPr>
          <w:bCs/>
          <w:sz w:val="28"/>
          <w:szCs w:val="28"/>
        </w:rPr>
        <w:t>на 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w:t>
      </w:r>
      <w:r>
        <w:rPr>
          <w:sz w:val="28"/>
          <w:szCs w:val="28"/>
        </w:rPr>
        <w:t>:</w:t>
      </w:r>
    </w:p>
    <w:p w:rsidR="0052045F" w:rsidRDefault="0052045F" w:rsidP="0052045F">
      <w:pPr>
        <w:ind w:firstLine="708"/>
        <w:jc w:val="both"/>
        <w:rPr>
          <w:sz w:val="28"/>
          <w:szCs w:val="28"/>
        </w:rPr>
      </w:pPr>
      <w:r>
        <w:rPr>
          <w:sz w:val="28"/>
          <w:szCs w:val="28"/>
        </w:rPr>
        <w:t xml:space="preserve"> а) прогнозируемый общий объем доходов бюджета муниципального образования Георгиевский сельсовет на 20</w:t>
      </w:r>
      <w:r w:rsidRPr="005A17CB">
        <w:rPr>
          <w:sz w:val="28"/>
          <w:szCs w:val="28"/>
        </w:rPr>
        <w:t>20</w:t>
      </w:r>
      <w:r>
        <w:rPr>
          <w:sz w:val="28"/>
          <w:szCs w:val="28"/>
        </w:rPr>
        <w:t xml:space="preserve"> год в сумме 2978,62429ыс. рублей, на 202</w:t>
      </w:r>
      <w:r w:rsidRPr="005A17CB">
        <w:rPr>
          <w:sz w:val="28"/>
          <w:szCs w:val="28"/>
        </w:rPr>
        <w:t>1</w:t>
      </w:r>
      <w:r>
        <w:rPr>
          <w:sz w:val="28"/>
          <w:szCs w:val="28"/>
        </w:rPr>
        <w:t xml:space="preserve"> год в сумме 2841,33373тыс. рублей, на 202</w:t>
      </w:r>
      <w:r w:rsidRPr="005A17CB">
        <w:rPr>
          <w:sz w:val="28"/>
          <w:szCs w:val="28"/>
        </w:rPr>
        <w:t>2</w:t>
      </w:r>
      <w:r>
        <w:rPr>
          <w:sz w:val="28"/>
          <w:szCs w:val="28"/>
        </w:rPr>
        <w:t xml:space="preserve"> года в сумме 2772,99506 тыс. рублей ;</w:t>
      </w:r>
    </w:p>
    <w:p w:rsidR="0052045F" w:rsidRDefault="0052045F" w:rsidP="0052045F">
      <w:pPr>
        <w:ind w:firstLine="708"/>
        <w:jc w:val="both"/>
        <w:rPr>
          <w:sz w:val="28"/>
          <w:szCs w:val="28"/>
        </w:rPr>
      </w:pPr>
      <w:r>
        <w:rPr>
          <w:sz w:val="28"/>
          <w:szCs w:val="28"/>
        </w:rPr>
        <w:t xml:space="preserve"> б) объем расходов бюджета муниципального образования Георгиевский сельсовет на 20</w:t>
      </w:r>
      <w:r w:rsidRPr="005A17CB">
        <w:rPr>
          <w:sz w:val="28"/>
          <w:szCs w:val="28"/>
        </w:rPr>
        <w:t>20</w:t>
      </w:r>
      <w:r>
        <w:rPr>
          <w:sz w:val="28"/>
          <w:szCs w:val="28"/>
        </w:rPr>
        <w:t xml:space="preserve"> год в сумме 2978,62429 тыс. рублей, на 202</w:t>
      </w:r>
      <w:r w:rsidRPr="005A17CB">
        <w:rPr>
          <w:sz w:val="28"/>
          <w:szCs w:val="28"/>
        </w:rPr>
        <w:t>1</w:t>
      </w:r>
      <w:r>
        <w:rPr>
          <w:sz w:val="28"/>
          <w:szCs w:val="28"/>
        </w:rPr>
        <w:t xml:space="preserve"> год в сумме 2841,33373 тыс. рублей, в том числе условно утвержденные расходы – 69,00000 тыс. руб; на 202</w:t>
      </w:r>
      <w:r w:rsidRPr="005A17CB">
        <w:rPr>
          <w:sz w:val="28"/>
          <w:szCs w:val="28"/>
        </w:rPr>
        <w:t>2</w:t>
      </w:r>
      <w:r>
        <w:rPr>
          <w:sz w:val="28"/>
          <w:szCs w:val="28"/>
        </w:rPr>
        <w:t xml:space="preserve"> года в сумме 2772,99506 тыс. рублей, в том числе условно утвержденные расходы – 134,00000 тыс. руб;</w:t>
      </w:r>
    </w:p>
    <w:p w:rsidR="0052045F" w:rsidRDefault="0052045F" w:rsidP="0052045F">
      <w:pPr>
        <w:jc w:val="both"/>
        <w:rPr>
          <w:sz w:val="28"/>
          <w:szCs w:val="28"/>
        </w:rPr>
      </w:pPr>
      <w:r>
        <w:rPr>
          <w:sz w:val="28"/>
          <w:szCs w:val="28"/>
        </w:rPr>
        <w:t xml:space="preserve">          в) прогнозируемый дефицит бюджета муниципального образования Георгиевский сельсовет в сумме 0,00 рублей;</w:t>
      </w:r>
    </w:p>
    <w:p w:rsidR="0052045F" w:rsidRDefault="0052045F" w:rsidP="0052045F">
      <w:pPr>
        <w:ind w:firstLine="708"/>
        <w:jc w:val="both"/>
        <w:rPr>
          <w:sz w:val="28"/>
          <w:szCs w:val="28"/>
        </w:rPr>
      </w:pPr>
      <w:r>
        <w:rPr>
          <w:sz w:val="28"/>
          <w:szCs w:val="28"/>
        </w:rPr>
        <w:t xml:space="preserve"> </w:t>
      </w:r>
      <w:r w:rsidRPr="00E53A38">
        <w:rPr>
          <w:sz w:val="28"/>
          <w:szCs w:val="28"/>
        </w:rPr>
        <w:t>г) верхний предел государственного</w:t>
      </w:r>
      <w:r w:rsidRPr="002B6F63">
        <w:rPr>
          <w:sz w:val="28"/>
          <w:szCs w:val="28"/>
        </w:rPr>
        <w:t xml:space="preserve"> внутреннего долга</w:t>
      </w:r>
      <w:r w:rsidRPr="00E812A9">
        <w:rPr>
          <w:sz w:val="28"/>
          <w:szCs w:val="28"/>
        </w:rPr>
        <w:t xml:space="preserve"> </w:t>
      </w:r>
      <w:r>
        <w:rPr>
          <w:sz w:val="28"/>
          <w:szCs w:val="28"/>
        </w:rPr>
        <w:t xml:space="preserve">муниципального образования Георгиевский сельсовет </w:t>
      </w:r>
      <w:r w:rsidRPr="00E812A9">
        <w:rPr>
          <w:sz w:val="28"/>
          <w:szCs w:val="28"/>
        </w:rPr>
        <w:t>на 1 января 202</w:t>
      </w:r>
      <w:r>
        <w:rPr>
          <w:sz w:val="28"/>
          <w:szCs w:val="28"/>
        </w:rPr>
        <w:t>1</w:t>
      </w:r>
      <w:r w:rsidRPr="00E812A9">
        <w:rPr>
          <w:sz w:val="28"/>
          <w:szCs w:val="28"/>
        </w:rPr>
        <w:t xml:space="preserve"> года </w:t>
      </w:r>
      <w:r w:rsidRPr="00F166C4">
        <w:rPr>
          <w:sz w:val="28"/>
          <w:szCs w:val="28"/>
        </w:rPr>
        <w:t xml:space="preserve">– </w:t>
      </w:r>
      <w:r>
        <w:rPr>
          <w:sz w:val="28"/>
          <w:szCs w:val="28"/>
        </w:rPr>
        <w:t xml:space="preserve">0,0 </w:t>
      </w:r>
      <w:r w:rsidRPr="00E812A9">
        <w:rPr>
          <w:spacing w:val="-4"/>
          <w:sz w:val="28"/>
          <w:szCs w:val="28"/>
        </w:rPr>
        <w:t>тыс. рублей</w:t>
      </w:r>
      <w:r w:rsidRPr="00F166C4">
        <w:rPr>
          <w:sz w:val="28"/>
          <w:szCs w:val="28"/>
        </w:rPr>
        <w:t xml:space="preserve">, </w:t>
      </w:r>
      <w:r>
        <w:rPr>
          <w:sz w:val="28"/>
          <w:szCs w:val="28"/>
        </w:rPr>
        <w:t>на 1 января 2022</w:t>
      </w:r>
      <w:r w:rsidRPr="00F166C4">
        <w:rPr>
          <w:sz w:val="28"/>
          <w:szCs w:val="28"/>
        </w:rPr>
        <w:t xml:space="preserve"> года – </w:t>
      </w:r>
      <w:r>
        <w:rPr>
          <w:sz w:val="28"/>
          <w:szCs w:val="28"/>
        </w:rPr>
        <w:t xml:space="preserve">0,0 </w:t>
      </w:r>
      <w:r w:rsidRPr="00F166C4">
        <w:rPr>
          <w:sz w:val="28"/>
          <w:szCs w:val="28"/>
        </w:rPr>
        <w:t xml:space="preserve">тыс. рублей, </w:t>
      </w:r>
      <w:r w:rsidRPr="00E812A9">
        <w:rPr>
          <w:spacing w:val="-4"/>
          <w:sz w:val="28"/>
          <w:szCs w:val="28"/>
        </w:rPr>
        <w:t>на 1</w:t>
      </w:r>
      <w:r>
        <w:rPr>
          <w:spacing w:val="-4"/>
          <w:sz w:val="28"/>
          <w:szCs w:val="28"/>
        </w:rPr>
        <w:t> </w:t>
      </w:r>
      <w:r w:rsidRPr="00E812A9">
        <w:rPr>
          <w:spacing w:val="-4"/>
          <w:sz w:val="28"/>
          <w:szCs w:val="28"/>
        </w:rPr>
        <w:t>января 202</w:t>
      </w:r>
      <w:r>
        <w:rPr>
          <w:spacing w:val="-4"/>
          <w:sz w:val="28"/>
          <w:szCs w:val="28"/>
        </w:rPr>
        <w:t>3</w:t>
      </w:r>
      <w:r w:rsidRPr="00E812A9">
        <w:rPr>
          <w:spacing w:val="-4"/>
          <w:sz w:val="28"/>
          <w:szCs w:val="28"/>
        </w:rPr>
        <w:t xml:space="preserve"> года – </w:t>
      </w:r>
      <w:r>
        <w:rPr>
          <w:sz w:val="28"/>
          <w:szCs w:val="28"/>
        </w:rPr>
        <w:t xml:space="preserve">0,0 </w:t>
      </w:r>
      <w:r w:rsidRPr="00E812A9">
        <w:rPr>
          <w:spacing w:val="-4"/>
          <w:sz w:val="28"/>
          <w:szCs w:val="28"/>
        </w:rPr>
        <w:t>тыс. рублей.</w:t>
      </w:r>
    </w:p>
    <w:p w:rsidR="0052045F" w:rsidRDefault="0052045F" w:rsidP="00866BD5">
      <w:pPr>
        <w:ind w:firstLine="567"/>
        <w:jc w:val="both"/>
        <w:rPr>
          <w:sz w:val="28"/>
          <w:szCs w:val="28"/>
        </w:rPr>
      </w:pPr>
      <w:r>
        <w:rPr>
          <w:sz w:val="28"/>
          <w:szCs w:val="28"/>
        </w:rPr>
        <w:t xml:space="preserve">2.  Установить, что доходы местного бюджета, поступающие в </w:t>
      </w:r>
      <w:r>
        <w:rPr>
          <w:bCs/>
          <w:sz w:val="28"/>
          <w:szCs w:val="28"/>
        </w:rPr>
        <w:t xml:space="preserve"> 20</w:t>
      </w:r>
      <w:r w:rsidRPr="005A17CB">
        <w:rPr>
          <w:bCs/>
          <w:sz w:val="28"/>
          <w:szCs w:val="28"/>
        </w:rPr>
        <w:t>20</w:t>
      </w:r>
      <w:r>
        <w:rPr>
          <w:bCs/>
          <w:sz w:val="28"/>
          <w:szCs w:val="28"/>
        </w:rPr>
        <w:t xml:space="preserve"> году и плановом периоде 202</w:t>
      </w:r>
      <w:r w:rsidRPr="005A17CB">
        <w:rPr>
          <w:bCs/>
          <w:sz w:val="28"/>
          <w:szCs w:val="28"/>
        </w:rPr>
        <w:t>1</w:t>
      </w:r>
      <w:r>
        <w:rPr>
          <w:bCs/>
          <w:sz w:val="28"/>
          <w:szCs w:val="28"/>
        </w:rPr>
        <w:t>-202</w:t>
      </w:r>
      <w:r w:rsidRPr="005A17CB">
        <w:rPr>
          <w:bCs/>
          <w:sz w:val="28"/>
          <w:szCs w:val="28"/>
        </w:rPr>
        <w:t>2</w:t>
      </w:r>
      <w:r>
        <w:rPr>
          <w:bCs/>
          <w:sz w:val="28"/>
          <w:szCs w:val="28"/>
        </w:rPr>
        <w:t xml:space="preserve"> годов</w:t>
      </w:r>
      <w:r>
        <w:rPr>
          <w:sz w:val="28"/>
          <w:szCs w:val="28"/>
        </w:rPr>
        <w:t xml:space="preserve">,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52045F" w:rsidRDefault="0052045F" w:rsidP="0052045F">
      <w:pPr>
        <w:jc w:val="both"/>
        <w:rPr>
          <w:sz w:val="28"/>
          <w:szCs w:val="28"/>
        </w:rPr>
      </w:pPr>
      <w:r>
        <w:rPr>
          <w:sz w:val="28"/>
          <w:szCs w:val="28"/>
        </w:rPr>
        <w:t xml:space="preserve">        - налога на доходы физических лиц - по нормативу 15 процентов;</w:t>
      </w:r>
    </w:p>
    <w:p w:rsidR="0052045F" w:rsidRDefault="0052045F" w:rsidP="0052045F">
      <w:pPr>
        <w:jc w:val="both"/>
        <w:rPr>
          <w:sz w:val="28"/>
          <w:szCs w:val="28"/>
        </w:rPr>
      </w:pPr>
      <w:r>
        <w:rPr>
          <w:sz w:val="28"/>
          <w:szCs w:val="28"/>
        </w:rPr>
        <w:t xml:space="preserve">        - налога на имущество физических лиц – 100 процентов;</w:t>
      </w:r>
    </w:p>
    <w:p w:rsidR="0052045F" w:rsidRDefault="0052045F" w:rsidP="0052045F">
      <w:pPr>
        <w:jc w:val="both"/>
        <w:rPr>
          <w:sz w:val="28"/>
          <w:szCs w:val="28"/>
        </w:rPr>
      </w:pPr>
      <w:r>
        <w:rPr>
          <w:sz w:val="28"/>
          <w:szCs w:val="28"/>
        </w:rPr>
        <w:t xml:space="preserve">        - земельного налога – по нормативу 100 процентов;</w:t>
      </w:r>
    </w:p>
    <w:p w:rsidR="0052045F" w:rsidRDefault="0052045F" w:rsidP="0052045F">
      <w:pPr>
        <w:jc w:val="both"/>
        <w:rPr>
          <w:color w:val="000000"/>
          <w:sz w:val="28"/>
          <w:szCs w:val="28"/>
        </w:rPr>
      </w:pPr>
      <w:r>
        <w:rPr>
          <w:sz w:val="28"/>
          <w:szCs w:val="28"/>
        </w:rPr>
        <w:t xml:space="preserve">        - единого сельскохозяйственного налога - по нормативу 50  процентов;</w:t>
      </w:r>
    </w:p>
    <w:p w:rsidR="0052045F" w:rsidRDefault="0052045F" w:rsidP="0052045F">
      <w:pPr>
        <w:jc w:val="both"/>
        <w:rPr>
          <w:sz w:val="28"/>
          <w:szCs w:val="28"/>
        </w:rPr>
      </w:pPr>
      <w:r>
        <w:rPr>
          <w:color w:val="000000"/>
          <w:sz w:val="28"/>
          <w:szCs w:val="28"/>
        </w:rPr>
        <w:lastRenderedPageBreak/>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2045F" w:rsidRDefault="0052045F" w:rsidP="0052045F">
      <w:pPr>
        <w:jc w:val="both"/>
        <w:rPr>
          <w:color w:val="000000"/>
          <w:sz w:val="28"/>
          <w:szCs w:val="28"/>
        </w:rPr>
      </w:pPr>
      <w:r>
        <w:rPr>
          <w:sz w:val="28"/>
          <w:szCs w:val="28"/>
        </w:rPr>
        <w:t xml:space="preserve"> </w:t>
      </w:r>
      <w:r>
        <w:rPr>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52045F" w:rsidRDefault="0052045F" w:rsidP="0052045F">
      <w:pPr>
        <w:ind w:firstLine="708"/>
        <w:jc w:val="both"/>
        <w:rPr>
          <w:sz w:val="28"/>
          <w:szCs w:val="28"/>
        </w:rPr>
      </w:pPr>
      <w:r>
        <w:rPr>
          <w:color w:val="000000"/>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52045F" w:rsidRDefault="0052045F" w:rsidP="0052045F">
      <w:pPr>
        <w:ind w:firstLine="708"/>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52045F" w:rsidRDefault="0052045F" w:rsidP="0052045F">
      <w:pPr>
        <w:ind w:firstLine="708"/>
        <w:jc w:val="both"/>
        <w:rPr>
          <w:color w:val="000000"/>
          <w:sz w:val="28"/>
          <w:szCs w:val="28"/>
        </w:rPr>
      </w:pPr>
      <w:r>
        <w:rPr>
          <w:sz w:val="28"/>
          <w:szCs w:val="28"/>
        </w:rPr>
        <w:t>-поступления от продажи имущества, находящегося в  собственности поселений-</w:t>
      </w:r>
      <w:r>
        <w:rPr>
          <w:color w:val="000000"/>
          <w:sz w:val="28"/>
          <w:szCs w:val="28"/>
        </w:rPr>
        <w:t xml:space="preserve"> по нормативу 100 процентов.</w:t>
      </w:r>
    </w:p>
    <w:p w:rsidR="0052045F" w:rsidRPr="00781AB9" w:rsidRDefault="0052045F" w:rsidP="0052045F">
      <w:pPr>
        <w:ind w:firstLine="709"/>
        <w:jc w:val="both"/>
        <w:rPr>
          <w:sz w:val="28"/>
          <w:szCs w:val="28"/>
        </w:rPr>
      </w:pPr>
      <w:r w:rsidRPr="00F801D5">
        <w:rPr>
          <w:sz w:val="28"/>
          <w:szCs w:val="28"/>
        </w:rPr>
        <w:t xml:space="preserve">Утвердить объем бюджетных </w:t>
      </w:r>
      <w:r>
        <w:rPr>
          <w:sz w:val="28"/>
          <w:szCs w:val="28"/>
        </w:rPr>
        <w:t>ассигнований дорожного фонда Муниципального образования Георгиевский сельсовет</w:t>
      </w:r>
      <w:r w:rsidRPr="00F801D5">
        <w:rPr>
          <w:sz w:val="28"/>
          <w:szCs w:val="28"/>
        </w:rPr>
        <w:t xml:space="preserve"> на 2020 год в сумме</w:t>
      </w:r>
      <w:r>
        <w:rPr>
          <w:sz w:val="28"/>
          <w:szCs w:val="28"/>
        </w:rPr>
        <w:t xml:space="preserve"> -</w:t>
      </w:r>
      <w:r w:rsidRPr="00F801D5">
        <w:rPr>
          <w:sz w:val="28"/>
          <w:szCs w:val="28"/>
        </w:rPr>
        <w:t xml:space="preserve"> </w:t>
      </w:r>
      <w:r>
        <w:rPr>
          <w:sz w:val="28"/>
          <w:szCs w:val="28"/>
        </w:rPr>
        <w:t>580,18084</w:t>
      </w:r>
      <w:r w:rsidRPr="00F801D5">
        <w:rPr>
          <w:sz w:val="28"/>
          <w:szCs w:val="28"/>
        </w:rPr>
        <w:t> тыс. рублей, на 2021 год – в сумме</w:t>
      </w:r>
      <w:r>
        <w:rPr>
          <w:sz w:val="28"/>
          <w:szCs w:val="28"/>
        </w:rPr>
        <w:t xml:space="preserve"> -</w:t>
      </w:r>
      <w:r w:rsidRPr="00F801D5">
        <w:rPr>
          <w:sz w:val="28"/>
          <w:szCs w:val="28"/>
        </w:rPr>
        <w:t xml:space="preserve"> </w:t>
      </w:r>
      <w:r>
        <w:rPr>
          <w:sz w:val="28"/>
          <w:szCs w:val="28"/>
        </w:rPr>
        <w:t xml:space="preserve">580,18084 </w:t>
      </w:r>
      <w:r w:rsidRPr="00F801D5">
        <w:rPr>
          <w:sz w:val="28"/>
          <w:szCs w:val="28"/>
        </w:rPr>
        <w:t xml:space="preserve">тыс. рублей, на 2022 год – в сумме </w:t>
      </w:r>
      <w:r>
        <w:rPr>
          <w:sz w:val="28"/>
          <w:szCs w:val="28"/>
        </w:rPr>
        <w:t>- 580,18084</w:t>
      </w:r>
      <w:r w:rsidRPr="00F801D5">
        <w:rPr>
          <w:sz w:val="28"/>
          <w:szCs w:val="28"/>
        </w:rPr>
        <w:t> тыс. рублей.</w:t>
      </w:r>
    </w:p>
    <w:p w:rsidR="0052045F" w:rsidRDefault="0052045F" w:rsidP="00866BD5">
      <w:pPr>
        <w:ind w:firstLine="567"/>
        <w:jc w:val="both"/>
        <w:rPr>
          <w:sz w:val="28"/>
          <w:szCs w:val="28"/>
        </w:rPr>
      </w:pPr>
      <w:r>
        <w:rPr>
          <w:sz w:val="28"/>
          <w:szCs w:val="28"/>
        </w:rPr>
        <w:t xml:space="preserve">3. Учесть в бюджете муниципального образования  Георгиевский сельсовет </w:t>
      </w:r>
      <w:r>
        <w:rPr>
          <w:bCs/>
          <w:sz w:val="28"/>
          <w:szCs w:val="28"/>
        </w:rPr>
        <w:t>на 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 </w:t>
      </w:r>
      <w:r>
        <w:rPr>
          <w:sz w:val="28"/>
          <w:szCs w:val="28"/>
        </w:rPr>
        <w:t xml:space="preserve">поступления доходов по кодам видов доходов, подвидов доходов согласно  приложению №  1. </w:t>
      </w:r>
    </w:p>
    <w:p w:rsidR="0052045F" w:rsidRDefault="0052045F" w:rsidP="00866BD5">
      <w:pPr>
        <w:ind w:firstLine="567"/>
        <w:jc w:val="both"/>
        <w:rPr>
          <w:sz w:val="28"/>
          <w:szCs w:val="28"/>
        </w:rPr>
      </w:pPr>
      <w:r>
        <w:rPr>
          <w:sz w:val="28"/>
          <w:szCs w:val="28"/>
        </w:rPr>
        <w:t xml:space="preserve">4. Утвердить в бюджете муниципального образования  Георгиевский сельсовет распределение бюджетных ассигнований по разделам подразделам расходов  бюджета </w:t>
      </w:r>
      <w:r>
        <w:rPr>
          <w:bCs/>
          <w:sz w:val="28"/>
          <w:szCs w:val="28"/>
        </w:rPr>
        <w:t>на 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w:t>
      </w:r>
      <w:r>
        <w:rPr>
          <w:sz w:val="28"/>
          <w:szCs w:val="28"/>
        </w:rPr>
        <w:t xml:space="preserve"> согласно приложению № 2 </w:t>
      </w:r>
    </w:p>
    <w:p w:rsidR="0052045F" w:rsidRDefault="0052045F" w:rsidP="00866BD5">
      <w:pPr>
        <w:ind w:firstLine="567"/>
        <w:jc w:val="both"/>
        <w:rPr>
          <w:sz w:val="28"/>
          <w:szCs w:val="28"/>
        </w:rPr>
      </w:pPr>
      <w:r>
        <w:rPr>
          <w:sz w:val="28"/>
          <w:szCs w:val="28"/>
        </w:rPr>
        <w:t xml:space="preserve">5. Утвердить ведомственную структуру расходов  бюджета муниципального образования Георгиевский сельсовет на </w:t>
      </w:r>
      <w:r>
        <w:rPr>
          <w:bCs/>
          <w:sz w:val="28"/>
          <w:szCs w:val="28"/>
        </w:rPr>
        <w:t>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 </w:t>
      </w:r>
      <w:r>
        <w:rPr>
          <w:sz w:val="28"/>
          <w:szCs w:val="28"/>
        </w:rPr>
        <w:t>согласно приложению № 3.</w:t>
      </w:r>
    </w:p>
    <w:p w:rsidR="0052045F" w:rsidRDefault="0052045F" w:rsidP="00866BD5">
      <w:pPr>
        <w:ind w:firstLine="567"/>
        <w:jc w:val="both"/>
        <w:rPr>
          <w:sz w:val="28"/>
          <w:szCs w:val="28"/>
        </w:rPr>
      </w:pPr>
      <w:r>
        <w:rPr>
          <w:sz w:val="28"/>
          <w:szCs w:val="28"/>
        </w:rPr>
        <w:t>6. Утвердить р</w:t>
      </w:r>
      <w:r>
        <w:rPr>
          <w:bCs/>
          <w:sz w:val="28"/>
          <w:szCs w:val="28"/>
        </w:rPr>
        <w:t xml:space="preserve">аспределение бюджетных ассигнований бюджета муниципального образования </w:t>
      </w:r>
      <w:r>
        <w:rPr>
          <w:sz w:val="28"/>
          <w:szCs w:val="28"/>
        </w:rPr>
        <w:t>Георгиевский</w:t>
      </w:r>
      <w:r>
        <w:rPr>
          <w:bCs/>
          <w:sz w:val="28"/>
          <w:szCs w:val="28"/>
        </w:rPr>
        <w:t xml:space="preserve">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w:t>
      </w:r>
      <w:r w:rsidRPr="005A17CB">
        <w:rPr>
          <w:bCs/>
          <w:sz w:val="28"/>
          <w:szCs w:val="28"/>
        </w:rPr>
        <w:t>20</w:t>
      </w:r>
      <w:r>
        <w:rPr>
          <w:bCs/>
          <w:sz w:val="28"/>
          <w:szCs w:val="28"/>
        </w:rPr>
        <w:t xml:space="preserve"> год и плановый период 202</w:t>
      </w:r>
      <w:r w:rsidRPr="004309C4">
        <w:rPr>
          <w:bCs/>
          <w:sz w:val="28"/>
          <w:szCs w:val="28"/>
        </w:rPr>
        <w:t>1</w:t>
      </w:r>
      <w:r>
        <w:rPr>
          <w:bCs/>
          <w:sz w:val="28"/>
          <w:szCs w:val="28"/>
        </w:rPr>
        <w:t>-202</w:t>
      </w:r>
      <w:r w:rsidRPr="004309C4">
        <w:rPr>
          <w:bCs/>
          <w:sz w:val="28"/>
          <w:szCs w:val="28"/>
        </w:rPr>
        <w:t>2</w:t>
      </w:r>
      <w:r>
        <w:rPr>
          <w:bCs/>
          <w:sz w:val="28"/>
          <w:szCs w:val="28"/>
        </w:rPr>
        <w:t xml:space="preserve"> годов </w:t>
      </w:r>
      <w:r>
        <w:rPr>
          <w:sz w:val="28"/>
          <w:szCs w:val="28"/>
        </w:rPr>
        <w:t xml:space="preserve">согласно приложению № 4.                                                  </w:t>
      </w:r>
    </w:p>
    <w:p w:rsidR="0052045F" w:rsidRDefault="0052045F" w:rsidP="00866BD5">
      <w:pPr>
        <w:ind w:firstLine="567"/>
        <w:jc w:val="both"/>
        <w:rPr>
          <w:sz w:val="28"/>
          <w:szCs w:val="28"/>
        </w:rPr>
      </w:pPr>
      <w:r>
        <w:rPr>
          <w:sz w:val="28"/>
          <w:szCs w:val="28"/>
        </w:rPr>
        <w:t xml:space="preserve">7. Утвердить </w:t>
      </w:r>
      <w:r>
        <w:rPr>
          <w:bCs/>
          <w:sz w:val="28"/>
          <w:szCs w:val="28"/>
        </w:rPr>
        <w:t xml:space="preserve">распределение бюджетных ассигнований бюджета муниципального образования </w:t>
      </w:r>
      <w:r>
        <w:rPr>
          <w:sz w:val="28"/>
          <w:szCs w:val="28"/>
        </w:rPr>
        <w:t>Георгиевский</w:t>
      </w:r>
      <w:r>
        <w:rPr>
          <w:bCs/>
          <w:sz w:val="28"/>
          <w:szCs w:val="28"/>
        </w:rPr>
        <w:t xml:space="preserve">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 </w:t>
      </w:r>
      <w:r>
        <w:rPr>
          <w:sz w:val="28"/>
          <w:szCs w:val="28"/>
        </w:rPr>
        <w:t xml:space="preserve">согласно приложению № 5.                                      </w:t>
      </w:r>
    </w:p>
    <w:p w:rsidR="0052045F" w:rsidRDefault="0052045F" w:rsidP="00866BD5">
      <w:pPr>
        <w:ind w:firstLine="567"/>
        <w:jc w:val="both"/>
        <w:rPr>
          <w:sz w:val="28"/>
          <w:szCs w:val="28"/>
        </w:rPr>
      </w:pPr>
      <w:r>
        <w:rPr>
          <w:sz w:val="28"/>
          <w:szCs w:val="28"/>
        </w:rPr>
        <w:t xml:space="preserve">8. Утвердить распределение межбюджетных трансфертов, передаваемых из бюджета муниципального образования Георгиевский сельсовет в районный бюджет на осуществление части полномочий по решении вопросов местного значения, в соответствии с заключенными соглашениями  на </w:t>
      </w:r>
      <w:r>
        <w:rPr>
          <w:bCs/>
          <w:sz w:val="28"/>
          <w:szCs w:val="28"/>
        </w:rPr>
        <w:t>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w:t>
      </w:r>
      <w:r>
        <w:rPr>
          <w:sz w:val="28"/>
          <w:szCs w:val="28"/>
        </w:rPr>
        <w:t xml:space="preserve"> годов согласно приложению № 6.                                                                                                                                      </w:t>
      </w:r>
    </w:p>
    <w:p w:rsidR="0052045F" w:rsidRDefault="0052045F" w:rsidP="00866BD5">
      <w:pPr>
        <w:ind w:firstLine="567"/>
        <w:jc w:val="both"/>
        <w:rPr>
          <w:sz w:val="28"/>
          <w:szCs w:val="28"/>
        </w:rPr>
      </w:pPr>
      <w:r>
        <w:rPr>
          <w:sz w:val="28"/>
          <w:szCs w:val="28"/>
        </w:rPr>
        <w:lastRenderedPageBreak/>
        <w:t>9.  Утвердить источники</w:t>
      </w:r>
      <w:r>
        <w:rPr>
          <w:sz w:val="16"/>
          <w:szCs w:val="16"/>
        </w:rPr>
        <w:t xml:space="preserve"> </w:t>
      </w:r>
      <w:r>
        <w:rPr>
          <w:sz w:val="28"/>
          <w:szCs w:val="28"/>
        </w:rPr>
        <w:t xml:space="preserve">внутреннего финансирования дефицита бюджета  на </w:t>
      </w:r>
      <w:r>
        <w:rPr>
          <w:bCs/>
          <w:sz w:val="28"/>
          <w:szCs w:val="28"/>
        </w:rPr>
        <w:t>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w:t>
      </w:r>
      <w:r>
        <w:rPr>
          <w:sz w:val="28"/>
          <w:szCs w:val="28"/>
        </w:rPr>
        <w:t xml:space="preserve"> годов согласно приложению №7.                                      </w:t>
      </w:r>
    </w:p>
    <w:p w:rsidR="00866BD5" w:rsidRDefault="0052045F" w:rsidP="00866BD5">
      <w:pPr>
        <w:ind w:firstLine="567"/>
        <w:jc w:val="both"/>
        <w:rPr>
          <w:sz w:val="28"/>
          <w:szCs w:val="28"/>
          <w:lang w:val="ru-RU"/>
        </w:rPr>
      </w:pPr>
      <w:r>
        <w:rPr>
          <w:sz w:val="28"/>
          <w:szCs w:val="28"/>
        </w:rPr>
        <w:t xml:space="preserve">10. Утвердить перечень главных  администраторов доходов бюджета на </w:t>
      </w:r>
      <w:r>
        <w:rPr>
          <w:bCs/>
          <w:sz w:val="28"/>
          <w:szCs w:val="28"/>
        </w:rPr>
        <w:t>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 </w:t>
      </w:r>
      <w:r>
        <w:rPr>
          <w:sz w:val="28"/>
          <w:szCs w:val="28"/>
        </w:rPr>
        <w:t xml:space="preserve">согласно приложению № 8.                                       </w:t>
      </w:r>
    </w:p>
    <w:p w:rsidR="0052045F" w:rsidRDefault="0052045F" w:rsidP="00866BD5">
      <w:pPr>
        <w:ind w:firstLine="567"/>
        <w:jc w:val="both"/>
        <w:rPr>
          <w:sz w:val="28"/>
          <w:szCs w:val="28"/>
        </w:rPr>
      </w:pPr>
      <w:r>
        <w:rPr>
          <w:sz w:val="28"/>
          <w:szCs w:val="28"/>
        </w:rPr>
        <w:t>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52045F" w:rsidRDefault="0052045F" w:rsidP="0052045F">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Pr>
          <w:bCs/>
          <w:sz w:val="28"/>
          <w:szCs w:val="28"/>
        </w:rPr>
        <w:t>на 20</w:t>
      </w:r>
      <w:r w:rsidRPr="005A17CB">
        <w:rPr>
          <w:bCs/>
          <w:sz w:val="28"/>
          <w:szCs w:val="28"/>
        </w:rPr>
        <w:t>20</w:t>
      </w:r>
      <w:r>
        <w:rPr>
          <w:bCs/>
          <w:sz w:val="28"/>
          <w:szCs w:val="28"/>
        </w:rPr>
        <w:t xml:space="preserve"> год и плановый период 202</w:t>
      </w:r>
      <w:r w:rsidRPr="005A17CB">
        <w:rPr>
          <w:bCs/>
          <w:sz w:val="28"/>
          <w:szCs w:val="28"/>
        </w:rPr>
        <w:t>1</w:t>
      </w:r>
      <w:r>
        <w:rPr>
          <w:bCs/>
          <w:sz w:val="28"/>
          <w:szCs w:val="28"/>
        </w:rPr>
        <w:t>-202</w:t>
      </w:r>
      <w:r w:rsidRPr="005A17CB">
        <w:rPr>
          <w:bCs/>
          <w:sz w:val="28"/>
          <w:szCs w:val="28"/>
        </w:rPr>
        <w:t>2</w:t>
      </w:r>
      <w:r>
        <w:rPr>
          <w:bCs/>
          <w:sz w:val="28"/>
          <w:szCs w:val="28"/>
        </w:rPr>
        <w:t xml:space="preserve">  годов.</w:t>
      </w:r>
    </w:p>
    <w:p w:rsidR="0052045F" w:rsidRDefault="0052045F" w:rsidP="0052045F">
      <w:pPr>
        <w:jc w:val="both"/>
        <w:rPr>
          <w:sz w:val="28"/>
          <w:szCs w:val="28"/>
        </w:rPr>
      </w:pPr>
      <w:r>
        <w:rPr>
          <w:sz w:val="28"/>
          <w:szCs w:val="28"/>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который осуществляет кассовое обслуживание исполнения местного бюджета.</w:t>
      </w:r>
    </w:p>
    <w:p w:rsidR="0052045F" w:rsidRDefault="0052045F" w:rsidP="0052045F">
      <w:pPr>
        <w:jc w:val="both"/>
        <w:rPr>
          <w:sz w:val="28"/>
          <w:szCs w:val="28"/>
        </w:rPr>
      </w:pPr>
      <w:r>
        <w:rPr>
          <w:sz w:val="28"/>
          <w:szCs w:val="28"/>
        </w:rPr>
        <w:t xml:space="preserve">  Отдел № 14 УФК по Оренбургской области,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2045F" w:rsidRDefault="0052045F" w:rsidP="0052045F">
      <w:pPr>
        <w:jc w:val="both"/>
        <w:rPr>
          <w:sz w:val="28"/>
          <w:szCs w:val="28"/>
        </w:rPr>
      </w:pPr>
      <w:r>
        <w:rPr>
          <w:sz w:val="28"/>
          <w:szCs w:val="28"/>
        </w:rPr>
        <w:t xml:space="preserve">  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 </w:t>
      </w:r>
    </w:p>
    <w:p w:rsidR="0052045F" w:rsidRDefault="0052045F" w:rsidP="00866BD5">
      <w:pPr>
        <w:ind w:firstLine="567"/>
        <w:jc w:val="both"/>
        <w:rPr>
          <w:sz w:val="28"/>
          <w:szCs w:val="28"/>
        </w:rPr>
      </w:pPr>
      <w:r>
        <w:rPr>
          <w:sz w:val="28"/>
          <w:szCs w:val="28"/>
        </w:rPr>
        <w:t>12. Органы местного самоуправления муниципального образования не вправе принимать в 2020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2045F" w:rsidRDefault="0052045F" w:rsidP="00866BD5">
      <w:pPr>
        <w:ind w:firstLine="567"/>
        <w:jc w:val="both"/>
        <w:rPr>
          <w:sz w:val="28"/>
          <w:szCs w:val="28"/>
        </w:rPr>
      </w:pPr>
      <w:r>
        <w:rPr>
          <w:sz w:val="28"/>
          <w:szCs w:val="28"/>
        </w:rPr>
        <w:t xml:space="preserve">13. Установить, что исполнение местного бюджета по казначейской системе осуществляется отделом № 14 УФК по Оренбургской области с использованием лицевых счетов бюджетных средств, открытых в отделе №14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52045F" w:rsidRDefault="0052045F" w:rsidP="0052045F">
      <w:pPr>
        <w:jc w:val="both"/>
        <w:rPr>
          <w:sz w:val="28"/>
          <w:szCs w:val="28"/>
        </w:rPr>
      </w:pPr>
      <w:r>
        <w:rPr>
          <w:sz w:val="28"/>
          <w:szCs w:val="28"/>
        </w:rPr>
        <w:t xml:space="preserve">  Установить, что кассовое обслуживание исполнения  бюджета муниципального образования осуществляется отделом №14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52045F" w:rsidRDefault="0052045F" w:rsidP="00866BD5">
      <w:pPr>
        <w:ind w:firstLine="567"/>
        <w:jc w:val="both"/>
        <w:rPr>
          <w:sz w:val="28"/>
          <w:szCs w:val="28"/>
        </w:rPr>
      </w:pPr>
      <w:r>
        <w:rPr>
          <w:sz w:val="28"/>
          <w:szCs w:val="28"/>
        </w:rPr>
        <w:lastRenderedPageBreak/>
        <w:t xml:space="preserve">14.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w:t>
      </w:r>
      <w:r>
        <w:rPr>
          <w:bCs/>
          <w:sz w:val="28"/>
          <w:szCs w:val="28"/>
        </w:rPr>
        <w:t>на 20</w:t>
      </w:r>
      <w:r w:rsidRPr="004309C4">
        <w:rPr>
          <w:bCs/>
          <w:sz w:val="28"/>
          <w:szCs w:val="28"/>
        </w:rPr>
        <w:t>20</w:t>
      </w:r>
      <w:r>
        <w:rPr>
          <w:bCs/>
          <w:sz w:val="28"/>
          <w:szCs w:val="28"/>
        </w:rPr>
        <w:t xml:space="preserve"> год и плановый период 202</w:t>
      </w:r>
      <w:r w:rsidRPr="004309C4">
        <w:rPr>
          <w:bCs/>
          <w:sz w:val="28"/>
          <w:szCs w:val="28"/>
        </w:rPr>
        <w:t>1</w:t>
      </w:r>
      <w:r>
        <w:rPr>
          <w:bCs/>
          <w:sz w:val="28"/>
          <w:szCs w:val="28"/>
        </w:rPr>
        <w:t>-202</w:t>
      </w:r>
      <w:r w:rsidRPr="004309C4">
        <w:rPr>
          <w:bCs/>
          <w:sz w:val="28"/>
          <w:szCs w:val="28"/>
        </w:rPr>
        <w:t>2</w:t>
      </w:r>
      <w:r>
        <w:rPr>
          <w:bCs/>
          <w:sz w:val="28"/>
          <w:szCs w:val="28"/>
        </w:rPr>
        <w:t xml:space="preserve">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w:t>
      </w:r>
      <w:r>
        <w:rPr>
          <w:bCs/>
          <w:sz w:val="28"/>
          <w:szCs w:val="28"/>
        </w:rPr>
        <w:t>на  20</w:t>
      </w:r>
      <w:r w:rsidRPr="004309C4">
        <w:rPr>
          <w:bCs/>
          <w:sz w:val="28"/>
          <w:szCs w:val="28"/>
        </w:rPr>
        <w:t>20</w:t>
      </w:r>
      <w:r>
        <w:rPr>
          <w:bCs/>
          <w:sz w:val="28"/>
          <w:szCs w:val="28"/>
        </w:rPr>
        <w:t xml:space="preserve"> год и плановый период 202</w:t>
      </w:r>
      <w:r w:rsidRPr="004309C4">
        <w:rPr>
          <w:bCs/>
          <w:sz w:val="28"/>
          <w:szCs w:val="28"/>
        </w:rPr>
        <w:t>1</w:t>
      </w:r>
      <w:r>
        <w:rPr>
          <w:bCs/>
          <w:sz w:val="28"/>
          <w:szCs w:val="28"/>
        </w:rPr>
        <w:t>-202</w:t>
      </w:r>
      <w:r w:rsidRPr="004309C4">
        <w:rPr>
          <w:bCs/>
          <w:sz w:val="28"/>
          <w:szCs w:val="28"/>
        </w:rPr>
        <w:t>2</w:t>
      </w:r>
      <w:r>
        <w:rPr>
          <w:bCs/>
          <w:sz w:val="28"/>
          <w:szCs w:val="28"/>
        </w:rPr>
        <w:t xml:space="preserve">  годов</w:t>
      </w:r>
      <w:r>
        <w:rPr>
          <w:sz w:val="28"/>
          <w:szCs w:val="28"/>
        </w:rPr>
        <w:t>, а также после внесения соответствующих изменений в настоящее решение.</w:t>
      </w:r>
    </w:p>
    <w:p w:rsidR="0052045F" w:rsidRDefault="0052045F" w:rsidP="0052045F">
      <w:pPr>
        <w:jc w:val="both"/>
        <w:rPr>
          <w:bCs/>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w:t>
      </w:r>
      <w:r>
        <w:rPr>
          <w:bCs/>
          <w:sz w:val="28"/>
          <w:szCs w:val="28"/>
        </w:rPr>
        <w:t>на 20</w:t>
      </w:r>
      <w:r w:rsidRPr="004309C4">
        <w:rPr>
          <w:bCs/>
          <w:sz w:val="28"/>
          <w:szCs w:val="28"/>
        </w:rPr>
        <w:t>20</w:t>
      </w:r>
      <w:r>
        <w:rPr>
          <w:bCs/>
          <w:sz w:val="28"/>
          <w:szCs w:val="28"/>
        </w:rPr>
        <w:t xml:space="preserve"> год и плановый период 202</w:t>
      </w:r>
      <w:r w:rsidRPr="004309C4">
        <w:rPr>
          <w:bCs/>
          <w:sz w:val="28"/>
          <w:szCs w:val="28"/>
        </w:rPr>
        <w:t>1</w:t>
      </w:r>
      <w:r>
        <w:rPr>
          <w:bCs/>
          <w:sz w:val="28"/>
          <w:szCs w:val="28"/>
        </w:rPr>
        <w:t>-202</w:t>
      </w:r>
      <w:r w:rsidRPr="004309C4">
        <w:rPr>
          <w:bCs/>
          <w:sz w:val="28"/>
          <w:szCs w:val="28"/>
        </w:rPr>
        <w:t>2</w:t>
      </w:r>
      <w:r>
        <w:rPr>
          <w:bCs/>
          <w:sz w:val="28"/>
          <w:szCs w:val="28"/>
        </w:rPr>
        <w:t xml:space="preserve">  годов.</w:t>
      </w:r>
    </w:p>
    <w:p w:rsidR="0052045F" w:rsidRDefault="0052045F" w:rsidP="00866BD5">
      <w:pPr>
        <w:ind w:firstLine="567"/>
        <w:jc w:val="both"/>
        <w:rPr>
          <w:sz w:val="28"/>
          <w:szCs w:val="28"/>
        </w:rPr>
      </w:pPr>
      <w:r>
        <w:rPr>
          <w:sz w:val="28"/>
          <w:szCs w:val="28"/>
        </w:rPr>
        <w:t>15. Установить, что неиспользованные</w:t>
      </w:r>
      <w:r w:rsidRPr="004309C4">
        <w:rPr>
          <w:sz w:val="28"/>
          <w:szCs w:val="28"/>
        </w:rPr>
        <w:t xml:space="preserve"> </w:t>
      </w:r>
      <w:r>
        <w:rPr>
          <w:sz w:val="28"/>
          <w:szCs w:val="28"/>
        </w:rPr>
        <w:t>по состоянию на 1 января 20</w:t>
      </w:r>
      <w:r w:rsidRPr="004309C4">
        <w:rPr>
          <w:sz w:val="28"/>
          <w:szCs w:val="28"/>
        </w:rPr>
        <w:t>20</w:t>
      </w:r>
      <w:r>
        <w:rPr>
          <w:sz w:val="28"/>
          <w:szCs w:val="28"/>
        </w:rPr>
        <w:t>года остатки межбюджетных трансфертов, передаваемых из районного бюджета бюджетам поселений в форме субвенций, субсидий, иных межбюджетных трансфертов, имеющих целевые направления, подлежат возврату в районный бюджет в течении 15 рабочих дней 2020 года.</w:t>
      </w:r>
    </w:p>
    <w:p w:rsidR="0052045F" w:rsidRDefault="0052045F" w:rsidP="00866BD5">
      <w:pPr>
        <w:ind w:firstLine="567"/>
        <w:jc w:val="both"/>
        <w:rPr>
          <w:sz w:val="28"/>
          <w:szCs w:val="28"/>
        </w:rPr>
      </w:pPr>
      <w:r>
        <w:rPr>
          <w:sz w:val="28"/>
          <w:szCs w:val="28"/>
        </w:rPr>
        <w:t>16. Установить, что:</w:t>
      </w:r>
    </w:p>
    <w:p w:rsidR="0052045F" w:rsidRDefault="0052045F" w:rsidP="0052045F">
      <w:pPr>
        <w:ind w:firstLine="708"/>
        <w:jc w:val="both"/>
        <w:rPr>
          <w:sz w:val="28"/>
          <w:szCs w:val="28"/>
        </w:rPr>
      </w:pPr>
      <w:r>
        <w:rPr>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52045F" w:rsidRDefault="0052045F" w:rsidP="0052045F">
      <w:pPr>
        <w:ind w:firstLine="708"/>
        <w:jc w:val="both"/>
        <w:rPr>
          <w:sz w:val="28"/>
          <w:szCs w:val="28"/>
        </w:rPr>
      </w:pPr>
      <w:r>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Российской Федерации;</w:t>
      </w:r>
    </w:p>
    <w:p w:rsidR="0052045F" w:rsidRDefault="0052045F" w:rsidP="0052045F">
      <w:pPr>
        <w:ind w:firstLine="708"/>
        <w:jc w:val="both"/>
        <w:rPr>
          <w:sz w:val="28"/>
          <w:szCs w:val="28"/>
        </w:rPr>
      </w:pPr>
      <w:r>
        <w:rPr>
          <w:sz w:val="28"/>
          <w:szCs w:val="28"/>
        </w:rPr>
        <w:t>в размере до 100 процентов суммы договора (контракта) – по договорам (контрактам) на приобретение основных средств и материальных запасов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52045F" w:rsidRDefault="0052045F" w:rsidP="0052045F">
      <w:pPr>
        <w:ind w:firstLine="708"/>
        <w:jc w:val="both"/>
        <w:rPr>
          <w:sz w:val="28"/>
          <w:szCs w:val="28"/>
        </w:rPr>
      </w:pPr>
      <w:r>
        <w:rPr>
          <w:sz w:val="28"/>
          <w:szCs w:val="28"/>
        </w:rPr>
        <w:t>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52045F" w:rsidRDefault="0052045F" w:rsidP="0052045F">
      <w:pPr>
        <w:ind w:firstLine="708"/>
        <w:jc w:val="both"/>
        <w:rPr>
          <w:sz w:val="28"/>
          <w:szCs w:val="28"/>
        </w:rPr>
      </w:pPr>
      <w:r>
        <w:rPr>
          <w:sz w:val="28"/>
          <w:szCs w:val="28"/>
        </w:rPr>
        <w:t>в размере до 50 процентов суммы договора (контракта)- на строительство и ремонт автомобильных дорог общего пользования;</w:t>
      </w:r>
    </w:p>
    <w:p w:rsidR="0052045F" w:rsidRDefault="0052045F" w:rsidP="0052045F">
      <w:pPr>
        <w:ind w:firstLine="708"/>
        <w:jc w:val="both"/>
        <w:rPr>
          <w:sz w:val="28"/>
          <w:szCs w:val="28"/>
        </w:rPr>
      </w:pPr>
      <w:r>
        <w:rPr>
          <w:sz w:val="28"/>
          <w:szCs w:val="28"/>
        </w:rPr>
        <w:t>в размере до 30 процентов суммы договора (контракта) до 10 числа текущего месяца, в размере 40 процентов до 25 числа текущего месяца, оставшуюся  сумму фактической задолженности – до 18 числа следующего месяца -  по договорам энергоснабжения;</w:t>
      </w:r>
    </w:p>
    <w:p w:rsidR="0052045F" w:rsidRDefault="0052045F" w:rsidP="0052045F">
      <w:pPr>
        <w:ind w:firstLine="708"/>
        <w:jc w:val="both"/>
        <w:rPr>
          <w:sz w:val="28"/>
          <w:szCs w:val="28"/>
        </w:rPr>
      </w:pPr>
      <w:r>
        <w:rPr>
          <w:sz w:val="28"/>
          <w:szCs w:val="28"/>
        </w:rPr>
        <w:t xml:space="preserve">в размере до 30 процентов суммы договора (контракта)- по остальным договорам </w:t>
      </w:r>
      <w:r>
        <w:rPr>
          <w:sz w:val="28"/>
          <w:szCs w:val="28"/>
        </w:rPr>
        <w:lastRenderedPageBreak/>
        <w:t>(контрактам).</w:t>
      </w:r>
    </w:p>
    <w:p w:rsidR="0052045F" w:rsidRDefault="0052045F" w:rsidP="00866BD5">
      <w:pPr>
        <w:ind w:firstLine="567"/>
        <w:jc w:val="both"/>
        <w:rPr>
          <w:color w:val="000000"/>
          <w:sz w:val="28"/>
          <w:szCs w:val="28"/>
        </w:rPr>
      </w:pPr>
      <w:r>
        <w:rPr>
          <w:sz w:val="28"/>
          <w:szCs w:val="28"/>
        </w:rPr>
        <w:t>17. О</w:t>
      </w:r>
      <w:r>
        <w:rPr>
          <w:color w:val="000000"/>
          <w:sz w:val="28"/>
          <w:szCs w:val="28"/>
        </w:rPr>
        <w:t>бъем бюджетных ассигнований на исполнение публичных</w:t>
      </w:r>
      <w:r>
        <w:rPr>
          <w:color w:val="000000"/>
          <w:sz w:val="28"/>
          <w:szCs w:val="28"/>
        </w:rPr>
        <w:br/>
        <w:t>нормативных обязательств на 2020 год и плановый период 2021-2022 годов</w:t>
      </w:r>
      <w:r>
        <w:rPr>
          <w:color w:val="000000"/>
          <w:sz w:val="28"/>
          <w:szCs w:val="28"/>
        </w:rPr>
        <w:br/>
        <w:t>бюджетом не предусмотрен.Распр</w:t>
      </w:r>
      <w:r w:rsidR="00866BD5">
        <w:rPr>
          <w:color w:val="000000"/>
          <w:sz w:val="28"/>
          <w:szCs w:val="28"/>
        </w:rPr>
        <w:t>еделение бюджетных ассигнований</w:t>
      </w:r>
      <w:r>
        <w:rPr>
          <w:color w:val="000000"/>
          <w:sz w:val="28"/>
          <w:szCs w:val="28"/>
        </w:rPr>
        <w:t>, направленных на поддержку</w:t>
      </w:r>
      <w:r w:rsidR="00866BD5">
        <w:rPr>
          <w:color w:val="000000"/>
          <w:sz w:val="28"/>
          <w:szCs w:val="28"/>
          <w:lang w:val="ru-RU"/>
        </w:rPr>
        <w:t xml:space="preserve"> </w:t>
      </w:r>
      <w:r>
        <w:rPr>
          <w:color w:val="000000"/>
          <w:sz w:val="28"/>
          <w:szCs w:val="28"/>
        </w:rPr>
        <w:t>семьи и детей «Детский бюджет» в муниципальном образовании не предусмотрено.</w:t>
      </w:r>
    </w:p>
    <w:p w:rsidR="0052045F" w:rsidRDefault="0052045F" w:rsidP="00866BD5">
      <w:pPr>
        <w:ind w:firstLine="567"/>
        <w:jc w:val="both"/>
        <w:rPr>
          <w:sz w:val="28"/>
          <w:szCs w:val="28"/>
        </w:rPr>
      </w:pPr>
      <w:r>
        <w:rPr>
          <w:sz w:val="28"/>
          <w:szCs w:val="28"/>
        </w:rPr>
        <w:t>18. Настоящее решение вступает в силу после его обнародования и подлежит размещению на официальном сайте администрации  Георгиевский сельсовета  Александровского района Оренбургской области.</w:t>
      </w:r>
    </w:p>
    <w:p w:rsidR="0052045F" w:rsidRPr="00866BD5" w:rsidRDefault="0052045F" w:rsidP="00866BD5">
      <w:pPr>
        <w:ind w:firstLine="567"/>
        <w:jc w:val="both"/>
        <w:rPr>
          <w:b/>
          <w:lang w:val="ru-RU"/>
        </w:rPr>
      </w:pPr>
      <w:r>
        <w:rPr>
          <w:sz w:val="28"/>
          <w:szCs w:val="28"/>
        </w:rPr>
        <w:t>19. Контроль за исполнением настоящего</w:t>
      </w:r>
      <w:r w:rsidR="00866BD5">
        <w:rPr>
          <w:sz w:val="28"/>
          <w:szCs w:val="28"/>
        </w:rPr>
        <w:t xml:space="preserve"> решения возложить на постоянн</w:t>
      </w:r>
      <w:r w:rsidR="00866BD5">
        <w:rPr>
          <w:sz w:val="28"/>
          <w:szCs w:val="28"/>
          <w:lang w:val="ru-RU"/>
        </w:rPr>
        <w:t>ую</w:t>
      </w:r>
      <w:r>
        <w:rPr>
          <w:sz w:val="28"/>
          <w:szCs w:val="28"/>
        </w:rPr>
        <w:t xml:space="preserve"> комиссии по бюджетной, налоговой, финансовой политике, собственности и экономическим вопросам Совета депутатов.  </w:t>
      </w:r>
    </w:p>
    <w:p w:rsidR="0052045F" w:rsidRDefault="0052045F" w:rsidP="0052045F">
      <w:pPr>
        <w:jc w:val="both"/>
        <w:rPr>
          <w:sz w:val="28"/>
          <w:szCs w:val="28"/>
        </w:rPr>
      </w:pPr>
    </w:p>
    <w:p w:rsidR="0052045F" w:rsidRDefault="0052045F" w:rsidP="0052045F">
      <w:pPr>
        <w:jc w:val="both"/>
        <w:rPr>
          <w:sz w:val="28"/>
          <w:szCs w:val="28"/>
        </w:rPr>
      </w:pPr>
      <w:r>
        <w:rPr>
          <w:sz w:val="28"/>
          <w:szCs w:val="28"/>
        </w:rPr>
        <w:t>Глава муниципального образования</w:t>
      </w:r>
      <w:r>
        <w:rPr>
          <w:sz w:val="28"/>
          <w:szCs w:val="28"/>
          <w:lang w:val="ru-RU"/>
        </w:rPr>
        <w:t xml:space="preserve"> -</w:t>
      </w:r>
      <w:r>
        <w:rPr>
          <w:sz w:val="28"/>
          <w:szCs w:val="28"/>
        </w:rPr>
        <w:t xml:space="preserve">                                                         Т.М.Абдразаков</w:t>
      </w:r>
    </w:p>
    <w:p w:rsidR="0052045F" w:rsidRDefault="0052045F" w:rsidP="0052045F">
      <w:pPr>
        <w:jc w:val="both"/>
        <w:rPr>
          <w:sz w:val="28"/>
          <w:szCs w:val="28"/>
          <w:lang w:val="ru-RU"/>
        </w:rPr>
      </w:pPr>
      <w:r>
        <w:rPr>
          <w:sz w:val="28"/>
          <w:szCs w:val="28"/>
          <w:lang w:val="ru-RU"/>
        </w:rPr>
        <w:t>Председатель Совета депутатов</w:t>
      </w:r>
    </w:p>
    <w:p w:rsidR="00866BD5" w:rsidRDefault="00866BD5" w:rsidP="0052045F">
      <w:pPr>
        <w:jc w:val="both"/>
        <w:rPr>
          <w:sz w:val="28"/>
          <w:szCs w:val="28"/>
          <w:lang w:val="ru-RU"/>
        </w:rPr>
      </w:pPr>
    </w:p>
    <w:p w:rsidR="00866BD5" w:rsidRDefault="00866BD5" w:rsidP="0052045F">
      <w:pPr>
        <w:jc w:val="both"/>
        <w:rPr>
          <w:sz w:val="28"/>
          <w:szCs w:val="28"/>
          <w:lang w:val="ru-RU"/>
        </w:rPr>
      </w:pPr>
    </w:p>
    <w:p w:rsidR="00866BD5" w:rsidRDefault="00866BD5" w:rsidP="0052045F">
      <w:pPr>
        <w:jc w:val="both"/>
        <w:rPr>
          <w:sz w:val="28"/>
          <w:szCs w:val="28"/>
          <w:lang w:val="ru-RU"/>
        </w:rPr>
      </w:pPr>
    </w:p>
    <w:p w:rsidR="00866BD5" w:rsidRDefault="00866BD5" w:rsidP="0052045F">
      <w:pPr>
        <w:jc w:val="both"/>
        <w:rPr>
          <w:sz w:val="28"/>
          <w:szCs w:val="28"/>
          <w:lang w:val="ru-RU"/>
        </w:rPr>
      </w:pPr>
    </w:p>
    <w:p w:rsidR="00866BD5" w:rsidRPr="0052045F" w:rsidRDefault="00866BD5" w:rsidP="0052045F">
      <w:pPr>
        <w:jc w:val="both"/>
        <w:rPr>
          <w:sz w:val="28"/>
          <w:szCs w:val="28"/>
          <w:lang w:val="ru-RU"/>
        </w:rPr>
      </w:pPr>
    </w:p>
    <w:p w:rsidR="0052045F" w:rsidRDefault="0052045F" w:rsidP="0052045F">
      <w:pPr>
        <w:jc w:val="both"/>
        <w:rPr>
          <w:sz w:val="28"/>
          <w:szCs w:val="28"/>
        </w:rPr>
      </w:pPr>
      <w:r>
        <w:rPr>
          <w:sz w:val="28"/>
          <w:szCs w:val="28"/>
        </w:rPr>
        <w:t>Разослано: финансовому отделу администрации района, прокурору, в дело,</w:t>
      </w:r>
    </w:p>
    <w:p w:rsidR="0052045F" w:rsidRDefault="0052045F" w:rsidP="0052045F">
      <w:pPr>
        <w:jc w:val="both"/>
        <w:rPr>
          <w:sz w:val="28"/>
          <w:szCs w:val="28"/>
        </w:rPr>
      </w:pPr>
    </w:p>
    <w:p w:rsidR="00972F66" w:rsidRPr="005F1DCA" w:rsidRDefault="00972F66" w:rsidP="0052045F">
      <w:pPr>
        <w:jc w:val="center"/>
        <w:rPr>
          <w:sz w:val="28"/>
          <w:szCs w:val="28"/>
          <w:lang w:val="ru-RU"/>
        </w:rPr>
      </w:pPr>
    </w:p>
    <w:sectPr w:rsidR="00972F66" w:rsidRPr="005F1DCA" w:rsidSect="00866BD5">
      <w:type w:val="continuous"/>
      <w:pgSz w:w="12240" w:h="15840"/>
      <w:pgMar w:top="709" w:right="300" w:bottom="85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2220"/>
    <w:multiLevelType w:val="hybridMultilevel"/>
    <w:tmpl w:val="4CE2CFE4"/>
    <w:lvl w:ilvl="0" w:tplc="EB62B708">
      <w:start w:val="1"/>
      <w:numFmt w:val="decimal"/>
      <w:lvlText w:val="%1."/>
      <w:lvlJc w:val="left"/>
      <w:pPr>
        <w:ind w:left="8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ulTrailSpace/>
  </w:compat>
  <w:rsids>
    <w:rsidRoot w:val="00A45C9F"/>
    <w:rsid w:val="000F0EDE"/>
    <w:rsid w:val="000F1394"/>
    <w:rsid w:val="00126AF3"/>
    <w:rsid w:val="0033522D"/>
    <w:rsid w:val="003A4997"/>
    <w:rsid w:val="004966C6"/>
    <w:rsid w:val="005027AD"/>
    <w:rsid w:val="0052045F"/>
    <w:rsid w:val="005B15D2"/>
    <w:rsid w:val="005F1DCA"/>
    <w:rsid w:val="00616E9B"/>
    <w:rsid w:val="00663212"/>
    <w:rsid w:val="006B6EF7"/>
    <w:rsid w:val="007E4353"/>
    <w:rsid w:val="00843281"/>
    <w:rsid w:val="008511D3"/>
    <w:rsid w:val="00866BD5"/>
    <w:rsid w:val="008C393A"/>
    <w:rsid w:val="00935A33"/>
    <w:rsid w:val="00972F66"/>
    <w:rsid w:val="009C7B23"/>
    <w:rsid w:val="00A40864"/>
    <w:rsid w:val="00A45C9F"/>
    <w:rsid w:val="00AA2E34"/>
    <w:rsid w:val="00B12C81"/>
    <w:rsid w:val="00B21DE3"/>
    <w:rsid w:val="00B339A6"/>
    <w:rsid w:val="00C4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5C9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5C9F"/>
    <w:tblPr>
      <w:tblInd w:w="0" w:type="dxa"/>
      <w:tblCellMar>
        <w:top w:w="0" w:type="dxa"/>
        <w:left w:w="0" w:type="dxa"/>
        <w:bottom w:w="0" w:type="dxa"/>
        <w:right w:w="0" w:type="dxa"/>
      </w:tblCellMar>
    </w:tblPr>
  </w:style>
  <w:style w:type="paragraph" w:styleId="a3">
    <w:name w:val="Body Text"/>
    <w:basedOn w:val="a"/>
    <w:uiPriority w:val="1"/>
    <w:qFormat/>
    <w:rsid w:val="00A45C9F"/>
    <w:rPr>
      <w:sz w:val="19"/>
      <w:szCs w:val="19"/>
    </w:rPr>
  </w:style>
  <w:style w:type="paragraph" w:styleId="a4">
    <w:name w:val="List Paragraph"/>
    <w:basedOn w:val="a"/>
    <w:uiPriority w:val="34"/>
    <w:qFormat/>
    <w:rsid w:val="00A45C9F"/>
  </w:style>
  <w:style w:type="paragraph" w:customStyle="1" w:styleId="TableParagraph">
    <w:name w:val="Table Paragraph"/>
    <w:basedOn w:val="a"/>
    <w:uiPriority w:val="1"/>
    <w:qFormat/>
    <w:rsid w:val="00A45C9F"/>
  </w:style>
  <w:style w:type="paragraph" w:styleId="a5">
    <w:name w:val="Body Text Indent"/>
    <w:basedOn w:val="a"/>
    <w:link w:val="a6"/>
    <w:uiPriority w:val="99"/>
    <w:semiHidden/>
    <w:unhideWhenUsed/>
    <w:rsid w:val="00663212"/>
    <w:pPr>
      <w:widowControl/>
      <w:suppressAutoHyphens/>
      <w:autoSpaceDE/>
      <w:autoSpaceDN/>
      <w:spacing w:after="120"/>
      <w:ind w:left="283"/>
    </w:pPr>
    <w:rPr>
      <w:sz w:val="24"/>
      <w:szCs w:val="24"/>
      <w:lang w:eastAsia="ar-SA"/>
    </w:rPr>
  </w:style>
  <w:style w:type="character" w:customStyle="1" w:styleId="a6">
    <w:name w:val="Основной текст с отступом Знак"/>
    <w:basedOn w:val="a0"/>
    <w:link w:val="a5"/>
    <w:uiPriority w:val="99"/>
    <w:semiHidden/>
    <w:rsid w:val="00663212"/>
    <w:rPr>
      <w:rFonts w:ascii="Times New Roman" w:eastAsia="Times New Roman" w:hAnsi="Times New Roman" w:cs="Times New Roman"/>
      <w:sz w:val="24"/>
      <w:szCs w:val="24"/>
      <w:lang w:eastAsia="ar-SA"/>
    </w:rPr>
  </w:style>
  <w:style w:type="paragraph" w:customStyle="1" w:styleId="ConsNormal">
    <w:name w:val="ConsNormal"/>
    <w:uiPriority w:val="99"/>
    <w:rsid w:val="00663212"/>
    <w:pPr>
      <w:widowControl/>
      <w:adjustRightInd w:val="0"/>
      <w:ind w:right="19772"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844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778-805D-4163-B1E6-3F011F3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22ec36ce6cf5e0c7913a33d57a5edbdf.xls</vt:lpstr>
    </vt:vector>
  </TitlesOfParts>
  <Company>Microsoft</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22ec36ce6cf5e0c7913a33d57a5edbdf.xls</dc:title>
  <dc:creator>Work5</dc:creator>
  <cp:lastModifiedBy>секратарь</cp:lastModifiedBy>
  <cp:revision>15</cp:revision>
  <cp:lastPrinted>2017-12-30T05:45:00Z</cp:lastPrinted>
  <dcterms:created xsi:type="dcterms:W3CDTF">2017-12-29T09:56:00Z</dcterms:created>
  <dcterms:modified xsi:type="dcterms:W3CDTF">2019-12-26T05:22:00Z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EXCEL.EXE</vt:lpwstr>
  </property>
  <property fmtid="{D5CDD505-2E9C-101B-9397-08002B2CF9AE}" pid="4" name="LastSaved">
    <vt:filetime>2017-12-29T00:00:00Z</vt:filetime>
  </property>
</Properties>
</file>